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F8222" w14:textId="38D376E3" w:rsidR="002E0585" w:rsidRPr="004A1A95" w:rsidRDefault="002E0585" w:rsidP="002E0585">
      <w:pPr>
        <w:pStyle w:val="3GPPHeader"/>
        <w:spacing w:after="60"/>
        <w:rPr>
          <w:sz w:val="32"/>
          <w:szCs w:val="32"/>
        </w:rPr>
      </w:pPr>
      <w:r>
        <w:t>3GPP RAN WG2 Meeting #106</w:t>
      </w:r>
      <w:r w:rsidRPr="004A1A95">
        <w:tab/>
      </w:r>
      <w:r w:rsidRPr="00102774">
        <w:rPr>
          <w:rFonts w:cs="Arial"/>
          <w:bCs/>
          <w:sz w:val="26"/>
          <w:szCs w:val="26"/>
        </w:rPr>
        <w:t>R2-1</w:t>
      </w:r>
      <w:r>
        <w:rPr>
          <w:rFonts w:cs="Arial"/>
          <w:bCs/>
          <w:sz w:val="26"/>
          <w:szCs w:val="26"/>
        </w:rPr>
        <w:t>90</w:t>
      </w:r>
      <w:r w:rsidR="007A7069">
        <w:rPr>
          <w:rFonts w:cs="Arial"/>
          <w:bCs/>
          <w:sz w:val="26"/>
          <w:szCs w:val="26"/>
        </w:rPr>
        <w:t>7840</w:t>
      </w:r>
    </w:p>
    <w:p w14:paraId="51101D6E" w14:textId="4E150F08" w:rsidR="002E0585" w:rsidRPr="00702A88" w:rsidRDefault="002E0585" w:rsidP="002E0585">
      <w:pPr>
        <w:pStyle w:val="3GPPHeader"/>
      </w:pPr>
      <w:r>
        <w:t>Reno</w:t>
      </w:r>
      <w:r w:rsidRPr="00CC0905">
        <w:t xml:space="preserve">, </w:t>
      </w:r>
      <w:r>
        <w:t>United States</w:t>
      </w:r>
      <w:r w:rsidRPr="00CC0905">
        <w:t xml:space="preserve">, </w:t>
      </w:r>
      <w:r>
        <w:t>May 13</w:t>
      </w:r>
      <w:r w:rsidRPr="00CC0905">
        <w:rPr>
          <w:vertAlign w:val="superscript"/>
        </w:rPr>
        <w:t>th</w:t>
      </w:r>
      <w:r w:rsidRPr="00CC0905">
        <w:t xml:space="preserve"> –</w:t>
      </w:r>
      <w:r>
        <w:t xml:space="preserve"> May 17</w:t>
      </w:r>
      <w:r w:rsidRPr="002E0585">
        <w:rPr>
          <w:vertAlign w:val="superscript"/>
        </w:rPr>
        <w:t>th</w:t>
      </w:r>
      <w:r w:rsidRPr="00CC0905">
        <w:t>, 201</w:t>
      </w:r>
      <w:r>
        <w:t xml:space="preserve">9                       </w:t>
      </w:r>
      <w:r>
        <w:tab/>
      </w:r>
    </w:p>
    <w:p w14:paraId="7245DEF2" w14:textId="03E3A5F1" w:rsidR="002E0585" w:rsidRPr="00412DF3" w:rsidRDefault="002E0585" w:rsidP="002E0585">
      <w:pPr>
        <w:pStyle w:val="3GPPHeader"/>
        <w:rPr>
          <w:sz w:val="22"/>
          <w:szCs w:val="22"/>
          <w:lang w:val="sv-SE"/>
        </w:rPr>
      </w:pPr>
      <w:r w:rsidRPr="00412DF3">
        <w:rPr>
          <w:sz w:val="22"/>
          <w:szCs w:val="22"/>
          <w:lang w:val="sv-SE"/>
        </w:rPr>
        <w:t>Agenda Item:</w:t>
      </w:r>
      <w:r w:rsidRPr="00412DF3">
        <w:rPr>
          <w:sz w:val="22"/>
          <w:szCs w:val="22"/>
          <w:lang w:val="sv-SE"/>
        </w:rPr>
        <w:tab/>
        <w:t>11.</w:t>
      </w:r>
      <w:r w:rsidR="00EC79D9">
        <w:rPr>
          <w:sz w:val="22"/>
          <w:szCs w:val="22"/>
          <w:lang w:val="sv-SE"/>
        </w:rPr>
        <w:t>6.4.1</w:t>
      </w:r>
    </w:p>
    <w:p w14:paraId="7D86EFE2" w14:textId="74D262DF" w:rsidR="002E0585" w:rsidRPr="004D7378" w:rsidRDefault="002E0585" w:rsidP="002E0585">
      <w:pPr>
        <w:pStyle w:val="3GPPHeader"/>
        <w:rPr>
          <w:sz w:val="22"/>
          <w:szCs w:val="22"/>
          <w:lang w:val="en-CA"/>
        </w:rPr>
      </w:pPr>
      <w:r w:rsidRPr="004D7378">
        <w:rPr>
          <w:sz w:val="22"/>
          <w:szCs w:val="22"/>
          <w:lang w:val="en-CA"/>
        </w:rPr>
        <w:t>Source:</w:t>
      </w:r>
      <w:r w:rsidRPr="004D7378">
        <w:rPr>
          <w:sz w:val="22"/>
          <w:szCs w:val="22"/>
          <w:lang w:val="en-CA"/>
        </w:rPr>
        <w:tab/>
        <w:t>InterDigital</w:t>
      </w:r>
      <w:r w:rsidR="009A039A">
        <w:rPr>
          <w:sz w:val="22"/>
          <w:szCs w:val="22"/>
          <w:lang w:val="en-CA"/>
        </w:rPr>
        <w:t xml:space="preserve"> Inc.</w:t>
      </w:r>
    </w:p>
    <w:p w14:paraId="3CADA89D" w14:textId="6EFAF245" w:rsidR="002E0585" w:rsidRPr="004A1A95" w:rsidRDefault="002E0585" w:rsidP="002E0585">
      <w:pPr>
        <w:pStyle w:val="3GPPHeader"/>
        <w:jc w:val="left"/>
        <w:rPr>
          <w:color w:val="000000"/>
          <w:sz w:val="22"/>
          <w:szCs w:val="22"/>
        </w:rPr>
      </w:pPr>
      <w:r w:rsidRPr="004A1A95">
        <w:rPr>
          <w:sz w:val="22"/>
          <w:szCs w:val="22"/>
        </w:rPr>
        <w:t>Title:</w:t>
      </w:r>
      <w:r w:rsidRPr="004A1A95">
        <w:rPr>
          <w:sz w:val="22"/>
          <w:szCs w:val="22"/>
        </w:rPr>
        <w:tab/>
      </w:r>
      <w:r w:rsidR="00AC4BD1">
        <w:rPr>
          <w:sz w:val="22"/>
          <w:szCs w:val="22"/>
        </w:rPr>
        <w:t>Conditional</w:t>
      </w:r>
      <w:r w:rsidR="00D7604E">
        <w:rPr>
          <w:sz w:val="22"/>
          <w:szCs w:val="22"/>
        </w:rPr>
        <w:t xml:space="preserve"> </w:t>
      </w:r>
      <w:r>
        <w:rPr>
          <w:sz w:val="22"/>
          <w:szCs w:val="22"/>
        </w:rPr>
        <w:t>Mobility for Non-Terrestrial Networks</w:t>
      </w:r>
    </w:p>
    <w:p w14:paraId="6D2A5E15" w14:textId="77777777" w:rsidR="002E0585" w:rsidRPr="004A1A95" w:rsidRDefault="002E0585" w:rsidP="002E0585">
      <w:pPr>
        <w:pStyle w:val="3GPPHeader"/>
        <w:rPr>
          <w:sz w:val="22"/>
          <w:szCs w:val="22"/>
        </w:rPr>
      </w:pPr>
      <w:r w:rsidRPr="004A1A95">
        <w:rPr>
          <w:sz w:val="22"/>
          <w:szCs w:val="22"/>
        </w:rPr>
        <w:t>Document for:</w:t>
      </w:r>
      <w:r w:rsidRPr="004A1A95">
        <w:rPr>
          <w:sz w:val="22"/>
          <w:szCs w:val="22"/>
        </w:rPr>
        <w:tab/>
        <w:t>Discussion, Decision</w:t>
      </w:r>
    </w:p>
    <w:p w14:paraId="0D683DAC" w14:textId="77777777" w:rsidR="002E0585" w:rsidRPr="004A1A95" w:rsidRDefault="002E0585" w:rsidP="002E0585">
      <w:pPr>
        <w:pStyle w:val="Heading1"/>
      </w:pPr>
      <w:r w:rsidRPr="004A1A95">
        <w:t>Introduction</w:t>
      </w:r>
    </w:p>
    <w:p w14:paraId="7312B4A4" w14:textId="4E1EABBE" w:rsidR="002E0585" w:rsidRDefault="002E0585" w:rsidP="00521931">
      <w:pPr>
        <w:pStyle w:val="Doc-text2"/>
        <w:ind w:left="0" w:firstLine="0"/>
        <w:jc w:val="both"/>
      </w:pPr>
      <w:r>
        <w:t>This contribution discusses means to support conditional handover (CHO) as one possible solution to improve system performance when adapting the current mobility procedures to non-terrestrial networks</w:t>
      </w:r>
      <w:r w:rsidR="001B550D">
        <w:t>.</w:t>
      </w:r>
      <w:r w:rsidR="006A4BF7">
        <w:t xml:space="preserve"> </w:t>
      </w:r>
      <w:r w:rsidR="00C817AD">
        <w:rPr>
          <w:rFonts w:cs="Arial"/>
          <w:szCs w:val="20"/>
        </w:rPr>
        <w:t>Characteristics unique to NTN are highlighted, NTN-specific trigger</w:t>
      </w:r>
      <w:r w:rsidR="0050353F">
        <w:rPr>
          <w:rFonts w:cs="Arial"/>
          <w:szCs w:val="20"/>
        </w:rPr>
        <w:t>s</w:t>
      </w:r>
      <w:r w:rsidR="00C817AD">
        <w:rPr>
          <w:rFonts w:cs="Arial"/>
          <w:szCs w:val="20"/>
        </w:rPr>
        <w:t xml:space="preserve"> for conditional handover </w:t>
      </w:r>
      <w:r w:rsidR="0050353F">
        <w:rPr>
          <w:rFonts w:cs="Arial"/>
          <w:szCs w:val="20"/>
        </w:rPr>
        <w:t xml:space="preserve">are identified </w:t>
      </w:r>
      <w:r w:rsidR="00C817AD">
        <w:rPr>
          <w:rFonts w:cs="Arial"/>
          <w:szCs w:val="20"/>
        </w:rPr>
        <w:t>which may be developed without interference to ongoing terrestrial efforts.</w:t>
      </w:r>
    </w:p>
    <w:p w14:paraId="2FA8EA85" w14:textId="7A4E19CF" w:rsidR="002E0585" w:rsidRDefault="002E0585" w:rsidP="002E0585">
      <w:pPr>
        <w:pStyle w:val="Heading1"/>
      </w:pPr>
      <w:r>
        <w:t xml:space="preserve">Mobility for Non-terrestrial Networks </w:t>
      </w:r>
    </w:p>
    <w:p w14:paraId="6998DB7E" w14:textId="77777777" w:rsidR="00786C95" w:rsidRDefault="00786C95" w:rsidP="00786C95">
      <w:pPr>
        <w:pStyle w:val="Doc-text2"/>
        <w:spacing w:after="120"/>
        <w:ind w:left="0" w:firstLine="0"/>
      </w:pPr>
      <w:r>
        <w:t>The SID approved in RANP#83 [1] describes two areas of focus for RAN2:</w:t>
      </w:r>
    </w:p>
    <w:p w14:paraId="28294E36" w14:textId="77777777" w:rsidR="00786C95" w:rsidRPr="00CA53DE" w:rsidRDefault="00786C95" w:rsidP="00786C95">
      <w:pPr>
        <w:pStyle w:val="Doc-text2"/>
        <w:numPr>
          <w:ilvl w:val="0"/>
          <w:numId w:val="9"/>
        </w:numPr>
        <w:spacing w:after="120"/>
        <w:rPr>
          <w:i/>
        </w:rPr>
      </w:pPr>
      <w:r w:rsidRPr="00CA53DE">
        <w:rPr>
          <w:i/>
        </w:rPr>
        <w:t>Propagation delay: Identify timing requirements and solutions on layer 2 aspects including MAC, RLC, RRC and radio link management</w:t>
      </w:r>
    </w:p>
    <w:p w14:paraId="53AA3480" w14:textId="77777777" w:rsidR="00786C95" w:rsidRPr="00CA53DE" w:rsidRDefault="00786C95" w:rsidP="00786C95">
      <w:pPr>
        <w:pStyle w:val="Doc-text2"/>
        <w:numPr>
          <w:ilvl w:val="0"/>
          <w:numId w:val="7"/>
        </w:numPr>
        <w:spacing w:after="120"/>
        <w:rPr>
          <w:i/>
        </w:rPr>
      </w:pPr>
      <w:r w:rsidRPr="00CA53DE">
        <w:rPr>
          <w:i/>
        </w:rPr>
        <w:t xml:space="preserve">Handover: study and identify mobility requirements and measurements that may be needed for handovers between </w:t>
      </w:r>
      <w:proofErr w:type="gramStart"/>
      <w:r w:rsidRPr="00CA53DE">
        <w:rPr>
          <w:i/>
        </w:rPr>
        <w:t>Non GEO</w:t>
      </w:r>
      <w:proofErr w:type="gramEnd"/>
      <w:r w:rsidRPr="00CA53DE">
        <w:rPr>
          <w:i/>
        </w:rPr>
        <w:t xml:space="preserve"> satellites that move at high speeds but over predictable paths.</w:t>
      </w:r>
    </w:p>
    <w:p w14:paraId="0526C787" w14:textId="4FB117BC" w:rsidR="00431BA9" w:rsidRDefault="00431BA9" w:rsidP="00431BA9">
      <w:pPr>
        <w:pStyle w:val="Doc-text2"/>
        <w:spacing w:after="120"/>
        <w:ind w:left="0" w:firstLine="0"/>
        <w:jc w:val="both"/>
        <w:rPr>
          <w:lang w:val="en-US"/>
        </w:rPr>
      </w:pPr>
      <w:r>
        <w:t xml:space="preserve">Email discussion </w:t>
      </w:r>
      <w:r>
        <w:rPr>
          <w:lang w:val="en-US"/>
        </w:rPr>
        <w:t>[104#54] [</w:t>
      </w:r>
      <w:r w:rsidR="005B5B18">
        <w:rPr>
          <w:lang w:val="en-US"/>
        </w:rPr>
        <w:t>2</w:t>
      </w:r>
      <w:r>
        <w:rPr>
          <w:lang w:val="en-US"/>
        </w:rPr>
        <w:t xml:space="preserve">] covered these aspects in the context of mobility. While </w:t>
      </w:r>
      <w:r w:rsidR="00991374">
        <w:rPr>
          <w:lang w:val="en-US"/>
        </w:rPr>
        <w:t>discussion on possible solutions was delayed to RAN2#106</w:t>
      </w:r>
      <w:r>
        <w:rPr>
          <w:lang w:val="en-US"/>
        </w:rPr>
        <w:t>, several observations related to possible challenges to extending Rel-15 mobility procedures to non-terrestrial networks (NTN) were captured in 38.821:</w:t>
      </w:r>
    </w:p>
    <w:p w14:paraId="5AFC6266" w14:textId="77777777" w:rsidR="00786C95" w:rsidRPr="00CA53DE" w:rsidRDefault="00786C95" w:rsidP="00786C95">
      <w:pPr>
        <w:pStyle w:val="Doc-text2"/>
        <w:numPr>
          <w:ilvl w:val="0"/>
          <w:numId w:val="8"/>
        </w:numPr>
        <w:spacing w:after="120"/>
        <w:rPr>
          <w:i/>
          <w:lang w:val="fr-FR"/>
        </w:rPr>
      </w:pPr>
      <w:r w:rsidRPr="00CA53DE">
        <w:rPr>
          <w:i/>
          <w:lang w:val="fr-FR"/>
        </w:rPr>
        <w:t xml:space="preserve">For GEO </w:t>
      </w:r>
      <w:proofErr w:type="gramStart"/>
      <w:r w:rsidRPr="00CA53DE">
        <w:rPr>
          <w:i/>
          <w:lang w:val="fr-FR"/>
        </w:rPr>
        <w:t>NTN:</w:t>
      </w:r>
      <w:proofErr w:type="gramEnd"/>
    </w:p>
    <w:p w14:paraId="1F57C596" w14:textId="77777777" w:rsidR="00786C95" w:rsidRPr="00CA53DE" w:rsidRDefault="00786C95" w:rsidP="00786C95">
      <w:pPr>
        <w:pStyle w:val="Doc-text2"/>
        <w:numPr>
          <w:ilvl w:val="1"/>
          <w:numId w:val="8"/>
        </w:numPr>
        <w:spacing w:after="120"/>
        <w:rPr>
          <w:i/>
          <w:lang w:val="en-US"/>
        </w:rPr>
      </w:pPr>
      <w:r w:rsidRPr="00CA53DE">
        <w:rPr>
          <w:i/>
          <w:lang w:val="en-US"/>
        </w:rPr>
        <w:t xml:space="preserve">Mobility management procedures require adaptations to accommodate large propagation delay. </w:t>
      </w:r>
      <w:proofErr w:type="gramStart"/>
      <w:r w:rsidRPr="00CA53DE">
        <w:rPr>
          <w:i/>
          <w:lang w:val="en-US"/>
        </w:rPr>
        <w:t>In particular radio</w:t>
      </w:r>
      <w:proofErr w:type="gramEnd"/>
      <w:r w:rsidRPr="00CA53DE">
        <w:rPr>
          <w:i/>
          <w:lang w:val="en-US"/>
        </w:rPr>
        <w:t xml:space="preserve"> link management may require specification configuration</w:t>
      </w:r>
    </w:p>
    <w:p w14:paraId="0543DFDE" w14:textId="77777777" w:rsidR="00786C95" w:rsidRPr="00CA53DE" w:rsidRDefault="00786C95" w:rsidP="00786C95">
      <w:pPr>
        <w:pStyle w:val="Doc-text2"/>
        <w:numPr>
          <w:ilvl w:val="0"/>
          <w:numId w:val="8"/>
        </w:numPr>
        <w:spacing w:after="120"/>
        <w:rPr>
          <w:i/>
          <w:lang w:val="en-US"/>
        </w:rPr>
      </w:pPr>
      <w:r w:rsidRPr="00CA53DE">
        <w:rPr>
          <w:i/>
          <w:lang w:val="en-US"/>
        </w:rPr>
        <w:t>For LEO NTN:</w:t>
      </w:r>
    </w:p>
    <w:p w14:paraId="17EFE8FF" w14:textId="77777777" w:rsidR="00786C95" w:rsidRDefault="00786C95" w:rsidP="00786C95">
      <w:pPr>
        <w:pStyle w:val="Doc-text2"/>
        <w:numPr>
          <w:ilvl w:val="1"/>
          <w:numId w:val="8"/>
        </w:numPr>
        <w:spacing w:after="120"/>
        <w:rPr>
          <w:lang w:val="en-US"/>
        </w:rPr>
      </w:pPr>
      <w:r>
        <w:rPr>
          <w:i/>
          <w:lang w:val="en-US"/>
        </w:rPr>
        <w:t xml:space="preserve">Mobility management procedures should be enhanced to </w:t>
      </w:r>
      <w:proofErr w:type="gramStart"/>
      <w:r>
        <w:rPr>
          <w:i/>
          <w:lang w:val="en-US"/>
        </w:rPr>
        <w:t>take into account</w:t>
      </w:r>
      <w:proofErr w:type="gramEnd"/>
      <w:r>
        <w:rPr>
          <w:i/>
          <w:lang w:val="en-US"/>
        </w:rPr>
        <w:t xml:space="preserve"> satellite movement related to aspects such as measurement validity, UE velocity, movement direction, large and varying propagation delay and dynamic neighbor cell set</w:t>
      </w:r>
    </w:p>
    <w:p w14:paraId="7FC5EE00" w14:textId="1488A9D8" w:rsidR="00B92E08" w:rsidRDefault="006934DA" w:rsidP="00837A7F">
      <w:pPr>
        <w:jc w:val="both"/>
        <w:rPr>
          <w:rFonts w:ascii="Arial" w:hAnsi="Arial" w:cs="Arial"/>
          <w:sz w:val="20"/>
        </w:rPr>
      </w:pPr>
      <w:r>
        <w:rPr>
          <w:rFonts w:ascii="Arial" w:hAnsi="Arial" w:cs="Arial"/>
          <w:sz w:val="20"/>
          <w:szCs w:val="20"/>
        </w:rPr>
        <w:t>In the interim meeting, several c</w:t>
      </w:r>
      <w:r w:rsidRPr="00F23FE5">
        <w:rPr>
          <w:rFonts w:ascii="Arial" w:hAnsi="Arial" w:cs="Arial"/>
          <w:sz w:val="20"/>
          <w:szCs w:val="20"/>
        </w:rPr>
        <w:t xml:space="preserve">ontributions have elaborated on </w:t>
      </w:r>
      <w:r>
        <w:rPr>
          <w:rFonts w:ascii="Arial" w:hAnsi="Arial" w:cs="Arial"/>
          <w:sz w:val="20"/>
          <w:szCs w:val="20"/>
        </w:rPr>
        <w:t>the above</w:t>
      </w:r>
      <w:r w:rsidRPr="00F23FE5">
        <w:rPr>
          <w:rFonts w:ascii="Arial" w:hAnsi="Arial" w:cs="Arial"/>
          <w:sz w:val="20"/>
          <w:szCs w:val="20"/>
        </w:rPr>
        <w:t xml:space="preserve"> observations</w:t>
      </w:r>
      <w:r>
        <w:rPr>
          <w:rFonts w:ascii="Arial" w:hAnsi="Arial" w:cs="Arial"/>
          <w:sz w:val="20"/>
          <w:szCs w:val="20"/>
        </w:rPr>
        <w:t>, addressing</w:t>
      </w:r>
      <w:r w:rsidRPr="00F23FE5">
        <w:rPr>
          <w:rFonts w:ascii="Arial" w:hAnsi="Arial" w:cs="Arial"/>
          <w:sz w:val="20"/>
          <w:szCs w:val="20"/>
        </w:rPr>
        <w:t xml:space="preserve"> </w:t>
      </w:r>
      <w:r>
        <w:rPr>
          <w:rFonts w:ascii="Arial" w:hAnsi="Arial" w:cs="Arial"/>
          <w:sz w:val="20"/>
          <w:szCs w:val="20"/>
        </w:rPr>
        <w:t>specific challenges to the</w:t>
      </w:r>
      <w:r w:rsidRPr="00F23FE5">
        <w:rPr>
          <w:rFonts w:ascii="Arial" w:hAnsi="Arial" w:cs="Arial"/>
          <w:sz w:val="20"/>
          <w:szCs w:val="20"/>
        </w:rPr>
        <w:t xml:space="preserve"> existing mobility procedures</w:t>
      </w:r>
      <w:r>
        <w:rPr>
          <w:rFonts w:ascii="Arial" w:hAnsi="Arial" w:cs="Arial"/>
          <w:sz w:val="20"/>
          <w:szCs w:val="20"/>
        </w:rPr>
        <w:t xml:space="preserve"> summarized</w:t>
      </w:r>
      <w:r w:rsidR="00AD5D26">
        <w:rPr>
          <w:rFonts w:ascii="Arial" w:hAnsi="Arial" w:cs="Arial"/>
          <w:sz w:val="20"/>
          <w:szCs w:val="20"/>
        </w:rPr>
        <w:t xml:space="preserve"> in </w:t>
      </w:r>
      <w:r w:rsidR="00837A7F">
        <w:rPr>
          <w:rFonts w:ascii="Arial" w:hAnsi="Arial" w:cs="Arial"/>
          <w:sz w:val="20"/>
          <w:szCs w:val="20"/>
        </w:rPr>
        <w:t>a companion contribution [</w:t>
      </w:r>
      <w:r w:rsidR="00932ED8">
        <w:rPr>
          <w:rFonts w:ascii="Arial" w:hAnsi="Arial" w:cs="Arial"/>
          <w:sz w:val="20"/>
          <w:szCs w:val="20"/>
        </w:rPr>
        <w:t>3</w:t>
      </w:r>
      <w:r w:rsidR="00837A7F">
        <w:rPr>
          <w:rFonts w:ascii="Arial" w:hAnsi="Arial" w:cs="Arial"/>
          <w:sz w:val="20"/>
          <w:szCs w:val="20"/>
        </w:rPr>
        <w:t>]</w:t>
      </w:r>
      <w:r w:rsidR="00AD5D26">
        <w:rPr>
          <w:rFonts w:ascii="Arial" w:hAnsi="Arial" w:cs="Arial"/>
          <w:sz w:val="20"/>
          <w:szCs w:val="20"/>
        </w:rPr>
        <w:t>.</w:t>
      </w:r>
      <w:r w:rsidR="00837A7F">
        <w:rPr>
          <w:rFonts w:ascii="Arial" w:hAnsi="Arial" w:cs="Arial"/>
          <w:sz w:val="20"/>
          <w:szCs w:val="20"/>
        </w:rPr>
        <w:t xml:space="preserve"> </w:t>
      </w:r>
      <w:r w:rsidR="004145D5">
        <w:rPr>
          <w:rFonts w:ascii="Arial" w:hAnsi="Arial" w:cs="Arial"/>
          <w:sz w:val="20"/>
          <w:szCs w:val="20"/>
        </w:rPr>
        <w:t>As noted in [</w:t>
      </w:r>
      <w:r w:rsidR="009E40F3">
        <w:rPr>
          <w:rFonts w:ascii="Arial" w:hAnsi="Arial" w:cs="Arial"/>
          <w:sz w:val="20"/>
          <w:szCs w:val="20"/>
        </w:rPr>
        <w:t>6</w:t>
      </w:r>
      <w:r w:rsidR="004145D5">
        <w:rPr>
          <w:rFonts w:ascii="Arial" w:hAnsi="Arial" w:cs="Arial"/>
          <w:sz w:val="20"/>
          <w:szCs w:val="20"/>
        </w:rPr>
        <w:t xml:space="preserve">], </w:t>
      </w:r>
      <w:r w:rsidR="004145D5" w:rsidRPr="004145D5">
        <w:rPr>
          <w:rFonts w:ascii="Arial" w:hAnsi="Arial" w:cs="Arial"/>
          <w:sz w:val="20"/>
        </w:rPr>
        <w:t xml:space="preserve">current Rel-15 mechanisms to efficiently address </w:t>
      </w:r>
      <w:r w:rsidR="004145D5">
        <w:rPr>
          <w:rFonts w:ascii="Arial" w:hAnsi="Arial" w:cs="Arial"/>
          <w:sz w:val="20"/>
        </w:rPr>
        <w:t>such challenges</w:t>
      </w:r>
      <w:r w:rsidR="004145D5" w:rsidRPr="004145D5">
        <w:rPr>
          <w:rFonts w:ascii="Arial" w:hAnsi="Arial" w:cs="Arial"/>
          <w:sz w:val="20"/>
        </w:rPr>
        <w:t xml:space="preserve"> are limited</w:t>
      </w:r>
      <w:r w:rsidR="004145D5">
        <w:rPr>
          <w:rFonts w:ascii="Arial" w:hAnsi="Arial" w:cs="Arial"/>
          <w:sz w:val="20"/>
        </w:rPr>
        <w:t>, and may lead to higher signaling overhead, power consumption, and reduced reliability of the HO procedure</w:t>
      </w:r>
      <w:r w:rsidR="000D5F71">
        <w:rPr>
          <w:rFonts w:ascii="Arial" w:hAnsi="Arial" w:cs="Arial"/>
          <w:sz w:val="20"/>
        </w:rPr>
        <w:t>.</w:t>
      </w:r>
      <w:r w:rsidR="009E40F3">
        <w:rPr>
          <w:rFonts w:ascii="Arial" w:hAnsi="Arial" w:cs="Arial"/>
          <w:sz w:val="20"/>
        </w:rPr>
        <w:t xml:space="preserve"> </w:t>
      </w:r>
    </w:p>
    <w:p w14:paraId="7304CA39" w14:textId="2BA311EB" w:rsidR="00A425C8" w:rsidRPr="00B92E08" w:rsidRDefault="00962167" w:rsidP="00837A7F">
      <w:pPr>
        <w:jc w:val="both"/>
        <w:rPr>
          <w:rFonts w:ascii="Arial" w:hAnsi="Arial" w:cs="Arial"/>
          <w:sz w:val="20"/>
        </w:rPr>
      </w:pPr>
      <w:r>
        <w:rPr>
          <w:rFonts w:ascii="Arial" w:hAnsi="Arial" w:cs="Arial"/>
          <w:sz w:val="20"/>
          <w:szCs w:val="20"/>
        </w:rPr>
        <w:t>T</w:t>
      </w:r>
      <w:r w:rsidR="00306208">
        <w:rPr>
          <w:rFonts w:ascii="Arial" w:hAnsi="Arial" w:cs="Arial"/>
          <w:sz w:val="20"/>
          <w:szCs w:val="20"/>
        </w:rPr>
        <w:t>h</w:t>
      </w:r>
      <w:r>
        <w:rPr>
          <w:rFonts w:ascii="Arial" w:hAnsi="Arial" w:cs="Arial"/>
          <w:sz w:val="20"/>
          <w:szCs w:val="20"/>
        </w:rPr>
        <w:t>is</w:t>
      </w:r>
      <w:r w:rsidR="00A425C8">
        <w:rPr>
          <w:rFonts w:ascii="Arial" w:hAnsi="Arial" w:cs="Arial"/>
          <w:sz w:val="20"/>
          <w:szCs w:val="20"/>
        </w:rPr>
        <w:t xml:space="preserve"> contribution </w:t>
      </w:r>
      <w:r w:rsidR="007E7158">
        <w:rPr>
          <w:rFonts w:ascii="Arial" w:hAnsi="Arial" w:cs="Arial"/>
          <w:sz w:val="20"/>
          <w:szCs w:val="20"/>
        </w:rPr>
        <w:t>identifies</w:t>
      </w:r>
      <w:r w:rsidR="00A425C8">
        <w:rPr>
          <w:rFonts w:ascii="Arial" w:hAnsi="Arial" w:cs="Arial"/>
          <w:sz w:val="20"/>
          <w:szCs w:val="20"/>
        </w:rPr>
        <w:t xml:space="preserve"> characteristics</w:t>
      </w:r>
      <w:r w:rsidR="00CD20DC">
        <w:rPr>
          <w:rFonts w:ascii="Arial" w:hAnsi="Arial" w:cs="Arial"/>
          <w:sz w:val="20"/>
          <w:szCs w:val="20"/>
        </w:rPr>
        <w:t xml:space="preserve"> unique to NTN</w:t>
      </w:r>
      <w:r w:rsidR="001059E5">
        <w:rPr>
          <w:rFonts w:ascii="Arial" w:hAnsi="Arial" w:cs="Arial"/>
          <w:sz w:val="20"/>
          <w:szCs w:val="20"/>
        </w:rPr>
        <w:t>,</w:t>
      </w:r>
      <w:r w:rsidR="00862F81">
        <w:rPr>
          <w:rFonts w:ascii="Arial" w:hAnsi="Arial" w:cs="Arial"/>
          <w:sz w:val="20"/>
          <w:szCs w:val="20"/>
        </w:rPr>
        <w:t xml:space="preserve"> </w:t>
      </w:r>
      <w:r w:rsidR="001059E5">
        <w:rPr>
          <w:rFonts w:ascii="Arial" w:hAnsi="Arial" w:cs="Arial"/>
          <w:sz w:val="20"/>
          <w:szCs w:val="20"/>
        </w:rPr>
        <w:t>as well as NTN-</w:t>
      </w:r>
      <w:r w:rsidR="001059E5" w:rsidRPr="001059E5">
        <w:rPr>
          <w:rFonts w:ascii="Arial" w:hAnsi="Arial" w:cs="Arial"/>
          <w:sz w:val="20"/>
          <w:szCs w:val="20"/>
        </w:rPr>
        <w:t>specific triggers for conditional handover which may be developed without interference to ongoing terrestrial efforts.</w:t>
      </w:r>
    </w:p>
    <w:p w14:paraId="4C4B5246" w14:textId="1F3A210F" w:rsidR="00015BB7" w:rsidRDefault="00E757A3" w:rsidP="00015BB7">
      <w:pPr>
        <w:pStyle w:val="Heading2"/>
      </w:pPr>
      <w:r>
        <w:t>Mobility aspects specific to Non-Terrestrial Networks</w:t>
      </w:r>
    </w:p>
    <w:p w14:paraId="14130894" w14:textId="01CFE6D5" w:rsidR="005E00E8" w:rsidRPr="005E00E8" w:rsidRDefault="002E72D3" w:rsidP="005E00E8">
      <w:pPr>
        <w:jc w:val="both"/>
        <w:rPr>
          <w:lang w:val="en-GB" w:eastAsia="zh-CN"/>
        </w:rPr>
      </w:pPr>
      <w:r>
        <w:rPr>
          <w:rFonts w:ascii="Arial" w:hAnsi="Arial" w:cs="Arial"/>
          <w:sz w:val="20"/>
          <w:szCs w:val="20"/>
        </w:rPr>
        <w:t xml:space="preserve">The ongoing </w:t>
      </w:r>
      <w:r w:rsidR="005E00E8" w:rsidRPr="00521931">
        <w:rPr>
          <w:rFonts w:ascii="Arial" w:hAnsi="Arial" w:cs="Arial"/>
          <w:sz w:val="20"/>
          <w:szCs w:val="20"/>
        </w:rPr>
        <w:t>NR mobility WI</w:t>
      </w:r>
      <w:r w:rsidR="00D366E3">
        <w:rPr>
          <w:rFonts w:ascii="Arial" w:hAnsi="Arial" w:cs="Arial"/>
          <w:sz w:val="20"/>
          <w:szCs w:val="20"/>
        </w:rPr>
        <w:t xml:space="preserve"> will address mobility related issues </w:t>
      </w:r>
      <w:r w:rsidR="005E00E8" w:rsidRPr="00521931">
        <w:rPr>
          <w:rFonts w:ascii="Arial" w:hAnsi="Arial" w:cs="Arial"/>
          <w:sz w:val="20"/>
          <w:szCs w:val="20"/>
        </w:rPr>
        <w:t xml:space="preserve">in the context of a terrestrial environment. </w:t>
      </w:r>
      <w:r w:rsidR="00D366E3">
        <w:rPr>
          <w:rFonts w:ascii="Arial" w:hAnsi="Arial" w:cs="Arial"/>
          <w:sz w:val="20"/>
          <w:szCs w:val="20"/>
        </w:rPr>
        <w:t xml:space="preserve"> Though those solutions will be used as a bas</w:t>
      </w:r>
      <w:r>
        <w:rPr>
          <w:rFonts w:ascii="Arial" w:hAnsi="Arial" w:cs="Arial"/>
          <w:sz w:val="20"/>
          <w:szCs w:val="20"/>
        </w:rPr>
        <w:t>e</w:t>
      </w:r>
      <w:r w:rsidR="00D366E3">
        <w:rPr>
          <w:rFonts w:ascii="Arial" w:hAnsi="Arial" w:cs="Arial"/>
          <w:sz w:val="20"/>
          <w:szCs w:val="20"/>
        </w:rPr>
        <w:t>line</w:t>
      </w:r>
      <w:r>
        <w:rPr>
          <w:rFonts w:ascii="Arial" w:hAnsi="Arial" w:cs="Arial"/>
          <w:sz w:val="20"/>
          <w:szCs w:val="20"/>
        </w:rPr>
        <w:t>, t</w:t>
      </w:r>
      <w:r w:rsidR="005E00E8" w:rsidRPr="00521931">
        <w:rPr>
          <w:rFonts w:ascii="Arial" w:hAnsi="Arial" w:cs="Arial"/>
          <w:sz w:val="20"/>
          <w:szCs w:val="20"/>
        </w:rPr>
        <w:t>here are unique characteristics of NTN systems not present (at all or to the same magnitude) in terrestrial scenarios</w:t>
      </w:r>
      <w:r w:rsidR="00692B3F">
        <w:rPr>
          <w:rFonts w:ascii="Arial" w:hAnsi="Arial" w:cs="Arial"/>
          <w:sz w:val="20"/>
          <w:szCs w:val="20"/>
        </w:rPr>
        <w:t>:</w:t>
      </w:r>
    </w:p>
    <w:p w14:paraId="296090CE" w14:textId="6A4239A9" w:rsidR="00521931" w:rsidRDefault="00521931" w:rsidP="00692B3F">
      <w:pPr>
        <w:pStyle w:val="ListParagraph"/>
        <w:numPr>
          <w:ilvl w:val="0"/>
          <w:numId w:val="12"/>
        </w:numPr>
        <w:overflowPunct w:val="0"/>
        <w:autoSpaceDE w:val="0"/>
        <w:autoSpaceDN w:val="0"/>
        <w:adjustRightInd w:val="0"/>
        <w:spacing w:after="120" w:line="240" w:lineRule="auto"/>
        <w:jc w:val="both"/>
        <w:textAlignment w:val="baseline"/>
        <w:rPr>
          <w:rFonts w:ascii="Arial" w:hAnsi="Arial" w:cs="Arial"/>
          <w:sz w:val="20"/>
          <w:szCs w:val="20"/>
        </w:rPr>
      </w:pPr>
      <w:r w:rsidRPr="00692B3F">
        <w:rPr>
          <w:rFonts w:ascii="Arial" w:hAnsi="Arial" w:cs="Arial"/>
          <w:b/>
          <w:sz w:val="20"/>
        </w:rPr>
        <w:lastRenderedPageBreak/>
        <w:t>The deterministic movement of satellites</w:t>
      </w:r>
      <w:r w:rsidR="00692B3F" w:rsidRPr="00692B3F">
        <w:rPr>
          <w:rFonts w:ascii="Arial" w:hAnsi="Arial" w:cs="Arial"/>
          <w:b/>
          <w:sz w:val="20"/>
        </w:rPr>
        <w:t xml:space="preserve">: </w:t>
      </w:r>
      <w:r w:rsidR="00120E9C" w:rsidRPr="00692B3F">
        <w:rPr>
          <w:rFonts w:ascii="Arial" w:hAnsi="Arial" w:cs="Arial"/>
          <w:sz w:val="20"/>
          <w:szCs w:val="20"/>
        </w:rPr>
        <w:t>N</w:t>
      </w:r>
      <w:r w:rsidRPr="00692B3F">
        <w:rPr>
          <w:rFonts w:ascii="Arial" w:hAnsi="Arial" w:cs="Arial"/>
          <w:sz w:val="20"/>
          <w:szCs w:val="20"/>
        </w:rPr>
        <w:t xml:space="preserve">on-GEO satellites move </w:t>
      </w:r>
      <w:r w:rsidR="00033CB1" w:rsidRPr="00692B3F">
        <w:rPr>
          <w:rFonts w:ascii="Arial" w:hAnsi="Arial" w:cs="Arial"/>
          <w:sz w:val="20"/>
          <w:szCs w:val="20"/>
        </w:rPr>
        <w:t>at high speeds</w:t>
      </w:r>
      <w:r w:rsidRPr="00692B3F">
        <w:rPr>
          <w:rFonts w:ascii="Arial" w:hAnsi="Arial" w:cs="Arial"/>
          <w:sz w:val="20"/>
          <w:szCs w:val="20"/>
        </w:rPr>
        <w:t xml:space="preserve">, </w:t>
      </w:r>
      <w:r w:rsidR="00120E9C" w:rsidRPr="00692B3F">
        <w:rPr>
          <w:rFonts w:ascii="Arial" w:hAnsi="Arial" w:cs="Arial"/>
          <w:sz w:val="20"/>
          <w:szCs w:val="20"/>
        </w:rPr>
        <w:t xml:space="preserve">however </w:t>
      </w:r>
      <w:r w:rsidRPr="00692B3F">
        <w:rPr>
          <w:rFonts w:ascii="Arial" w:hAnsi="Arial" w:cs="Arial"/>
          <w:sz w:val="20"/>
          <w:szCs w:val="20"/>
        </w:rPr>
        <w:t>travel in deterministic orbits</w:t>
      </w:r>
      <w:r w:rsidR="00294EF0" w:rsidRPr="00692B3F">
        <w:rPr>
          <w:rFonts w:ascii="Arial" w:hAnsi="Arial" w:cs="Arial"/>
          <w:sz w:val="20"/>
          <w:szCs w:val="20"/>
        </w:rPr>
        <w:t xml:space="preserve">. </w:t>
      </w:r>
      <w:r w:rsidR="00377665" w:rsidRPr="00692B3F">
        <w:rPr>
          <w:rFonts w:ascii="Arial" w:hAnsi="Arial" w:cs="Arial"/>
          <w:sz w:val="20"/>
          <w:szCs w:val="20"/>
        </w:rPr>
        <w:t xml:space="preserve">In terrestrial systems gNBs are fixed, and any UE movement is considered random. </w:t>
      </w:r>
      <w:r w:rsidR="00B138F6" w:rsidRPr="00692B3F">
        <w:rPr>
          <w:rFonts w:ascii="Arial" w:hAnsi="Arial" w:cs="Arial"/>
          <w:sz w:val="20"/>
          <w:szCs w:val="20"/>
        </w:rPr>
        <w:t>A</w:t>
      </w:r>
      <w:r w:rsidR="00377665" w:rsidRPr="00692B3F">
        <w:rPr>
          <w:rFonts w:ascii="Arial" w:hAnsi="Arial" w:cs="Arial"/>
          <w:sz w:val="20"/>
          <w:szCs w:val="20"/>
        </w:rPr>
        <w:t>ny solution derived in the context of terrestrial systems will not take into consideration the advantage of deterministic movement of satellites.</w:t>
      </w:r>
    </w:p>
    <w:p w14:paraId="09AAE695" w14:textId="77777777" w:rsidR="00692B3F" w:rsidRPr="00692B3F" w:rsidRDefault="00692B3F" w:rsidP="00692B3F">
      <w:pPr>
        <w:pStyle w:val="ListParagraph"/>
        <w:overflowPunct w:val="0"/>
        <w:autoSpaceDE w:val="0"/>
        <w:autoSpaceDN w:val="0"/>
        <w:adjustRightInd w:val="0"/>
        <w:spacing w:after="120" w:line="240" w:lineRule="auto"/>
        <w:ind w:left="360"/>
        <w:jc w:val="both"/>
        <w:textAlignment w:val="baseline"/>
        <w:rPr>
          <w:rFonts w:ascii="Arial" w:hAnsi="Arial" w:cs="Arial"/>
          <w:sz w:val="20"/>
          <w:szCs w:val="20"/>
        </w:rPr>
      </w:pPr>
    </w:p>
    <w:p w14:paraId="1D4B9C13" w14:textId="38D9933B" w:rsidR="00D369F1" w:rsidRDefault="00D369F1" w:rsidP="00692B3F">
      <w:pPr>
        <w:pStyle w:val="ListParagraph"/>
        <w:numPr>
          <w:ilvl w:val="0"/>
          <w:numId w:val="12"/>
        </w:numPr>
        <w:jc w:val="both"/>
        <w:rPr>
          <w:rFonts w:ascii="Arial" w:hAnsi="Arial" w:cs="Arial"/>
          <w:sz w:val="20"/>
        </w:rPr>
      </w:pPr>
      <w:r w:rsidRPr="00692B3F">
        <w:rPr>
          <w:rFonts w:ascii="Arial" w:hAnsi="Arial" w:cs="Arial"/>
          <w:b/>
          <w:sz w:val="20"/>
        </w:rPr>
        <w:t xml:space="preserve">Large </w:t>
      </w:r>
      <w:r w:rsidR="007648B1">
        <w:rPr>
          <w:rFonts w:ascii="Arial" w:hAnsi="Arial" w:cs="Arial"/>
          <w:b/>
          <w:sz w:val="20"/>
        </w:rPr>
        <w:t>cell size and</w:t>
      </w:r>
      <w:r w:rsidRPr="00692B3F">
        <w:rPr>
          <w:rFonts w:ascii="Arial" w:hAnsi="Arial" w:cs="Arial"/>
          <w:b/>
          <w:sz w:val="20"/>
        </w:rPr>
        <w:t xml:space="preserve"> </w:t>
      </w:r>
      <w:r w:rsidR="007648B1">
        <w:rPr>
          <w:rFonts w:ascii="Arial" w:hAnsi="Arial" w:cs="Arial"/>
          <w:b/>
          <w:sz w:val="20"/>
        </w:rPr>
        <w:t>ove</w:t>
      </w:r>
      <w:r w:rsidR="00A7329F">
        <w:rPr>
          <w:rFonts w:ascii="Arial" w:hAnsi="Arial" w:cs="Arial"/>
          <w:b/>
          <w:sz w:val="20"/>
        </w:rPr>
        <w:t>r</w:t>
      </w:r>
      <w:r w:rsidR="007648B1">
        <w:rPr>
          <w:rFonts w:ascii="Arial" w:hAnsi="Arial" w:cs="Arial"/>
          <w:b/>
          <w:sz w:val="20"/>
        </w:rPr>
        <w:t>lap</w:t>
      </w:r>
      <w:r w:rsidRPr="00692B3F">
        <w:rPr>
          <w:rFonts w:ascii="Arial" w:hAnsi="Arial" w:cs="Arial"/>
          <w:b/>
          <w:sz w:val="20"/>
        </w:rPr>
        <w:t xml:space="preserve"> between adjacent cells</w:t>
      </w:r>
      <w:r w:rsidR="00692B3F" w:rsidRPr="00692B3F">
        <w:rPr>
          <w:rFonts w:ascii="Arial" w:hAnsi="Arial" w:cs="Arial"/>
          <w:b/>
          <w:sz w:val="20"/>
        </w:rPr>
        <w:t>:</w:t>
      </w:r>
      <w:r w:rsidR="00692B3F">
        <w:rPr>
          <w:rFonts w:ascii="Arial" w:hAnsi="Arial" w:cs="Arial"/>
          <w:sz w:val="20"/>
        </w:rPr>
        <w:t xml:space="preserve"> </w:t>
      </w:r>
      <w:r w:rsidRPr="00692B3F">
        <w:rPr>
          <w:rFonts w:ascii="Arial" w:hAnsi="Arial" w:cs="Arial"/>
          <w:sz w:val="20"/>
        </w:rPr>
        <w:t>The total footprint of satellite coverage consists of multiple spot beams with typical diameters</w:t>
      </w:r>
      <w:r w:rsidR="0034480E">
        <w:rPr>
          <w:rFonts w:ascii="Arial" w:hAnsi="Arial" w:cs="Arial"/>
          <w:sz w:val="20"/>
        </w:rPr>
        <w:t xml:space="preserve"> much higher than those in a terrestrial setting,</w:t>
      </w:r>
      <w:r w:rsidRPr="00692B3F">
        <w:rPr>
          <w:rFonts w:ascii="Arial" w:hAnsi="Arial" w:cs="Arial"/>
          <w:sz w:val="20"/>
        </w:rPr>
        <w:t xml:space="preserve"> ranging from 200-1000 km in GEO deployments (scenarios A and B), and 100-500 km in LEO deployments (scenarios C1 to D2). </w:t>
      </w:r>
      <w:r w:rsidR="00A12056" w:rsidRPr="00692B3F">
        <w:rPr>
          <w:rFonts w:ascii="Arial" w:hAnsi="Arial" w:cs="Arial"/>
          <w:sz w:val="20"/>
        </w:rPr>
        <w:t xml:space="preserve">Though estimated as hexagonal and mutually exclusive, in practical deployments there are </w:t>
      </w:r>
      <w:r w:rsidR="00A12056">
        <w:rPr>
          <w:rFonts w:ascii="Arial" w:hAnsi="Arial" w:cs="Arial"/>
          <w:sz w:val="20"/>
        </w:rPr>
        <w:t xml:space="preserve">significant </w:t>
      </w:r>
      <w:r w:rsidR="00A12056" w:rsidRPr="00692B3F">
        <w:rPr>
          <w:rFonts w:ascii="Arial" w:hAnsi="Arial" w:cs="Arial"/>
          <w:sz w:val="20"/>
        </w:rPr>
        <w:t xml:space="preserve">areas of overlap at the beam edge </w:t>
      </w:r>
      <w:r w:rsidR="00A12056">
        <w:rPr>
          <w:rFonts w:ascii="Arial" w:hAnsi="Arial" w:cs="Arial"/>
          <w:sz w:val="20"/>
        </w:rPr>
        <w:t>which are much larger than</w:t>
      </w:r>
      <w:r w:rsidR="00A12056" w:rsidRPr="00692B3F">
        <w:rPr>
          <w:rFonts w:ascii="Arial" w:hAnsi="Arial" w:cs="Arial"/>
          <w:sz w:val="20"/>
        </w:rPr>
        <w:t xml:space="preserve"> terrestrial </w:t>
      </w:r>
      <w:r w:rsidR="00A12056">
        <w:rPr>
          <w:rFonts w:ascii="Arial" w:hAnsi="Arial" w:cs="Arial"/>
          <w:sz w:val="20"/>
        </w:rPr>
        <w:t>settings</w:t>
      </w:r>
      <w:r w:rsidR="00A12056" w:rsidRPr="00692B3F">
        <w:rPr>
          <w:rFonts w:ascii="Arial" w:hAnsi="Arial" w:cs="Arial"/>
          <w:sz w:val="20"/>
        </w:rPr>
        <w:t xml:space="preserve">. </w:t>
      </w:r>
      <w:r w:rsidR="006B2930">
        <w:rPr>
          <w:rFonts w:ascii="Arial" w:hAnsi="Arial" w:cs="Arial"/>
          <w:sz w:val="20"/>
        </w:rPr>
        <w:t>Unlike terrestrial systems, the near-far effect may not be significant in NTN deployments [3].</w:t>
      </w:r>
    </w:p>
    <w:p w14:paraId="08BE77A5" w14:textId="77777777" w:rsidR="00692B3F" w:rsidRPr="00692B3F" w:rsidRDefault="00692B3F" w:rsidP="00692B3F">
      <w:pPr>
        <w:pStyle w:val="ListParagraph"/>
        <w:ind w:left="360"/>
        <w:jc w:val="both"/>
        <w:rPr>
          <w:rFonts w:ascii="Arial" w:hAnsi="Arial" w:cs="Arial"/>
          <w:sz w:val="20"/>
        </w:rPr>
      </w:pPr>
    </w:p>
    <w:p w14:paraId="1615BF0C" w14:textId="0AAC760D" w:rsidR="00C740D3" w:rsidRPr="00692B3F" w:rsidRDefault="00521931" w:rsidP="006E56ED">
      <w:pPr>
        <w:pStyle w:val="ListParagraph"/>
        <w:numPr>
          <w:ilvl w:val="0"/>
          <w:numId w:val="12"/>
        </w:numPr>
        <w:jc w:val="both"/>
        <w:rPr>
          <w:rFonts w:ascii="Arial" w:hAnsi="Arial" w:cs="Arial"/>
          <w:sz w:val="20"/>
        </w:rPr>
      </w:pPr>
      <w:r w:rsidRPr="00692B3F">
        <w:rPr>
          <w:rFonts w:ascii="Arial" w:hAnsi="Arial" w:cs="Arial"/>
          <w:b/>
          <w:sz w:val="20"/>
        </w:rPr>
        <w:t>Satellite/UE location</w:t>
      </w:r>
      <w:r w:rsidR="00377665" w:rsidRPr="00692B3F">
        <w:rPr>
          <w:rFonts w:ascii="Arial" w:hAnsi="Arial" w:cs="Arial"/>
          <w:b/>
          <w:sz w:val="20"/>
        </w:rPr>
        <w:t xml:space="preserve"> information</w:t>
      </w:r>
      <w:r w:rsidR="00692B3F" w:rsidRPr="00692B3F">
        <w:rPr>
          <w:rFonts w:ascii="Arial" w:hAnsi="Arial" w:cs="Arial"/>
          <w:b/>
          <w:sz w:val="20"/>
        </w:rPr>
        <w:t>:</w:t>
      </w:r>
      <w:r w:rsidR="00692B3F">
        <w:rPr>
          <w:rFonts w:ascii="Arial" w:hAnsi="Arial" w:cs="Arial"/>
          <w:sz w:val="20"/>
        </w:rPr>
        <w:t xml:space="preserve"> </w:t>
      </w:r>
      <w:r w:rsidR="005E5A4F">
        <w:rPr>
          <w:rFonts w:ascii="Arial" w:hAnsi="Arial" w:cs="Arial"/>
          <w:sz w:val="20"/>
        </w:rPr>
        <w:t xml:space="preserve">Unlike in terrestrial </w:t>
      </w:r>
      <w:r w:rsidR="0025780B">
        <w:rPr>
          <w:rFonts w:ascii="Arial" w:hAnsi="Arial" w:cs="Arial"/>
          <w:sz w:val="20"/>
        </w:rPr>
        <w:t>networks</w:t>
      </w:r>
      <w:r w:rsidR="005E5A4F">
        <w:rPr>
          <w:rFonts w:ascii="Arial" w:hAnsi="Arial" w:cs="Arial"/>
          <w:sz w:val="20"/>
        </w:rPr>
        <w:t>, it is expected that satellites will periodically transmit</w:t>
      </w:r>
      <w:r w:rsidR="00473CBE">
        <w:rPr>
          <w:rFonts w:ascii="Arial" w:hAnsi="Arial" w:cs="Arial"/>
          <w:sz w:val="20"/>
        </w:rPr>
        <w:t xml:space="preserve"> ephemeris information, consisting of e.g. satellite location, direction, and velocity. </w:t>
      </w:r>
      <w:r w:rsidR="009B26A9">
        <w:rPr>
          <w:rFonts w:ascii="Arial" w:hAnsi="Arial" w:cs="Arial"/>
          <w:sz w:val="20"/>
        </w:rPr>
        <w:t>As t</w:t>
      </w:r>
      <w:r w:rsidR="00C740D3" w:rsidRPr="00692B3F">
        <w:rPr>
          <w:rFonts w:ascii="Arial" w:hAnsi="Arial" w:cs="Arial"/>
          <w:sz w:val="20"/>
          <w:szCs w:val="20"/>
        </w:rPr>
        <w:t>he size of the serving cell i</w:t>
      </w:r>
      <w:r w:rsidR="00D366E3">
        <w:rPr>
          <w:rFonts w:ascii="Arial" w:hAnsi="Arial" w:cs="Arial"/>
          <w:sz w:val="20"/>
          <w:szCs w:val="20"/>
        </w:rPr>
        <w:t>n</w:t>
      </w:r>
      <w:r w:rsidR="00C740D3" w:rsidRPr="00692B3F">
        <w:rPr>
          <w:rFonts w:ascii="Arial" w:hAnsi="Arial" w:cs="Arial"/>
          <w:sz w:val="20"/>
          <w:szCs w:val="20"/>
        </w:rPr>
        <w:t xml:space="preserve"> terrestrial networks is almost negligible relative to non-terrestrial systems, any mobility solution taking into consideration location information, either of the UE or gNB, is unlikely to be addressed in a terrestrial context.</w:t>
      </w:r>
      <w:r w:rsidR="009A4F35" w:rsidRPr="00692B3F">
        <w:rPr>
          <w:rFonts w:ascii="Arial" w:hAnsi="Arial" w:cs="Arial"/>
          <w:sz w:val="20"/>
          <w:szCs w:val="20"/>
        </w:rPr>
        <w:t xml:space="preserve"> </w:t>
      </w:r>
    </w:p>
    <w:p w14:paraId="7D17583C" w14:textId="36B2DF98" w:rsidR="00B62808" w:rsidRDefault="00B62808" w:rsidP="00B62808">
      <w:pPr>
        <w:ind w:left="1695" w:hanging="1695"/>
        <w:jc w:val="both"/>
        <w:rPr>
          <w:rFonts w:ascii="Arial" w:hAnsi="Arial" w:cs="Arial"/>
          <w:i/>
          <w:sz w:val="20"/>
          <w:szCs w:val="20"/>
        </w:rPr>
      </w:pPr>
      <w:r w:rsidRPr="0063046B">
        <w:rPr>
          <w:rFonts w:ascii="Arial" w:hAnsi="Arial" w:cs="Arial"/>
          <w:b/>
          <w:sz w:val="20"/>
          <w:szCs w:val="20"/>
          <w:u w:val="single"/>
        </w:rPr>
        <w:t xml:space="preserve">Observation </w:t>
      </w:r>
      <w:r w:rsidR="0010798B">
        <w:rPr>
          <w:rFonts w:ascii="Arial" w:hAnsi="Arial" w:cs="Arial"/>
          <w:b/>
          <w:sz w:val="20"/>
          <w:szCs w:val="20"/>
          <w:u w:val="single"/>
        </w:rPr>
        <w:t>1</w:t>
      </w:r>
      <w:r w:rsidRPr="0063046B">
        <w:rPr>
          <w:rFonts w:ascii="Arial" w:hAnsi="Arial" w:cs="Arial"/>
          <w:b/>
          <w:sz w:val="20"/>
          <w:szCs w:val="20"/>
          <w:u w:val="single"/>
        </w:rPr>
        <w:t>:</w:t>
      </w:r>
      <w:r w:rsidRPr="0063046B">
        <w:rPr>
          <w:rFonts w:ascii="Arial" w:hAnsi="Arial" w:cs="Arial"/>
          <w:sz w:val="20"/>
          <w:szCs w:val="20"/>
        </w:rPr>
        <w:tab/>
      </w:r>
      <w:r w:rsidR="003C74B1" w:rsidRPr="003C74B1">
        <w:rPr>
          <w:rFonts w:ascii="Arial" w:hAnsi="Arial" w:cs="Arial"/>
          <w:i/>
          <w:sz w:val="20"/>
          <w:szCs w:val="20"/>
        </w:rPr>
        <w:t>Solutions developed in a terrestrial context will not consider</w:t>
      </w:r>
      <w:r w:rsidR="007668FB" w:rsidRPr="003C74B1">
        <w:rPr>
          <w:rFonts w:ascii="Arial" w:hAnsi="Arial" w:cs="Arial"/>
          <w:i/>
          <w:sz w:val="20"/>
          <w:szCs w:val="20"/>
        </w:rPr>
        <w:t xml:space="preserve"> </w:t>
      </w:r>
      <w:r w:rsidR="007668FB">
        <w:rPr>
          <w:rFonts w:ascii="Arial" w:hAnsi="Arial" w:cs="Arial"/>
          <w:i/>
          <w:sz w:val="20"/>
          <w:szCs w:val="20"/>
        </w:rPr>
        <w:t xml:space="preserve">characteristics </w:t>
      </w:r>
      <w:r w:rsidR="003C74B1">
        <w:rPr>
          <w:rFonts w:ascii="Arial" w:hAnsi="Arial" w:cs="Arial"/>
          <w:i/>
          <w:sz w:val="20"/>
          <w:szCs w:val="20"/>
        </w:rPr>
        <w:t>unique to</w:t>
      </w:r>
      <w:r w:rsidR="007668FB">
        <w:rPr>
          <w:rFonts w:ascii="Arial" w:hAnsi="Arial" w:cs="Arial"/>
          <w:i/>
          <w:sz w:val="20"/>
          <w:szCs w:val="20"/>
        </w:rPr>
        <w:t xml:space="preserve"> NTN systems e.g. deterministic movement, </w:t>
      </w:r>
      <w:r w:rsidR="00EE6C08">
        <w:rPr>
          <w:rFonts w:ascii="Arial" w:hAnsi="Arial" w:cs="Arial"/>
          <w:i/>
          <w:sz w:val="20"/>
          <w:szCs w:val="20"/>
        </w:rPr>
        <w:t xml:space="preserve">very large cell size and </w:t>
      </w:r>
      <w:r w:rsidR="007668FB">
        <w:rPr>
          <w:rFonts w:ascii="Arial" w:hAnsi="Arial" w:cs="Arial"/>
          <w:i/>
          <w:sz w:val="20"/>
          <w:szCs w:val="20"/>
        </w:rPr>
        <w:t>satellite ephemeris</w:t>
      </w:r>
      <w:r w:rsidR="003C74B1">
        <w:rPr>
          <w:rFonts w:ascii="Arial" w:hAnsi="Arial" w:cs="Arial"/>
          <w:i/>
          <w:sz w:val="20"/>
          <w:szCs w:val="20"/>
        </w:rPr>
        <w:t>.</w:t>
      </w:r>
    </w:p>
    <w:p w14:paraId="39C82729" w14:textId="1338E4C7" w:rsidR="00F37FA7" w:rsidRDefault="00CC0328" w:rsidP="00CC0328">
      <w:pPr>
        <w:pStyle w:val="Heading2"/>
      </w:pPr>
      <w:r>
        <w:t>Conditional Mobility in Non-terrestrial Networks</w:t>
      </w:r>
    </w:p>
    <w:p w14:paraId="61B46AC8" w14:textId="51FA8F51" w:rsidR="003D430C" w:rsidRDefault="002E72D3" w:rsidP="001A5E90">
      <w:pPr>
        <w:jc w:val="both"/>
        <w:rPr>
          <w:rFonts w:ascii="Arial" w:hAnsi="Arial" w:cs="Arial"/>
          <w:sz w:val="20"/>
          <w:szCs w:val="20"/>
        </w:rPr>
      </w:pPr>
      <w:r>
        <w:rPr>
          <w:rFonts w:ascii="Arial" w:hAnsi="Arial" w:cs="Arial"/>
          <w:sz w:val="20"/>
          <w:szCs w:val="20"/>
        </w:rPr>
        <w:t>In RAN2#105bis, c</w:t>
      </w:r>
      <w:r w:rsidR="00E173C4" w:rsidRPr="00521931">
        <w:rPr>
          <w:rFonts w:ascii="Arial" w:hAnsi="Arial" w:cs="Arial"/>
          <w:sz w:val="20"/>
          <w:szCs w:val="20"/>
        </w:rPr>
        <w:t>onditional handover (CHO)</w:t>
      </w:r>
      <w:r w:rsidR="00A00CCA">
        <w:rPr>
          <w:rFonts w:ascii="Arial" w:hAnsi="Arial" w:cs="Arial"/>
          <w:sz w:val="20"/>
          <w:szCs w:val="20"/>
        </w:rPr>
        <w:t xml:space="preserve"> was </w:t>
      </w:r>
      <w:r>
        <w:rPr>
          <w:rFonts w:ascii="Arial" w:hAnsi="Arial" w:cs="Arial"/>
          <w:sz w:val="20"/>
          <w:szCs w:val="20"/>
        </w:rPr>
        <w:t xml:space="preserve">introduced </w:t>
      </w:r>
      <w:r w:rsidR="00A00CCA">
        <w:rPr>
          <w:rFonts w:ascii="Arial" w:hAnsi="Arial" w:cs="Arial"/>
          <w:sz w:val="20"/>
          <w:szCs w:val="20"/>
        </w:rPr>
        <w:t>in NR</w:t>
      </w:r>
      <w:r>
        <w:rPr>
          <w:rFonts w:ascii="Arial" w:hAnsi="Arial" w:cs="Arial"/>
          <w:sz w:val="20"/>
          <w:szCs w:val="20"/>
        </w:rPr>
        <w:t>,</w:t>
      </w:r>
      <w:r w:rsidR="00F269F5">
        <w:rPr>
          <w:rFonts w:ascii="Arial" w:hAnsi="Arial" w:cs="Arial"/>
          <w:sz w:val="20"/>
          <w:szCs w:val="20"/>
        </w:rPr>
        <w:t xml:space="preserve"> </w:t>
      </w:r>
      <w:r w:rsidR="00A00CCA">
        <w:rPr>
          <w:rFonts w:ascii="Arial" w:hAnsi="Arial" w:cs="Arial"/>
          <w:sz w:val="20"/>
          <w:szCs w:val="20"/>
        </w:rPr>
        <w:t xml:space="preserve">and </w:t>
      </w:r>
      <w:r w:rsidR="00E173C4" w:rsidRPr="00521931">
        <w:rPr>
          <w:rFonts w:ascii="Arial" w:hAnsi="Arial" w:cs="Arial"/>
          <w:sz w:val="20"/>
          <w:szCs w:val="20"/>
        </w:rPr>
        <w:t>is defined as the UE having network configuration for initiating access to the target cell based on configured conditions</w:t>
      </w:r>
      <w:r w:rsidR="001A5E90">
        <w:rPr>
          <w:rFonts w:ascii="Arial" w:hAnsi="Arial" w:cs="Arial"/>
          <w:sz w:val="20"/>
          <w:szCs w:val="20"/>
        </w:rPr>
        <w:t xml:space="preserve"> (i.e. </w:t>
      </w:r>
      <w:r w:rsidR="005949C0">
        <w:rPr>
          <w:rFonts w:ascii="Arial" w:hAnsi="Arial" w:cs="Arial"/>
          <w:sz w:val="20"/>
          <w:szCs w:val="20"/>
        </w:rPr>
        <w:t>HO</w:t>
      </w:r>
      <w:r w:rsidR="001A5E90">
        <w:rPr>
          <w:rFonts w:ascii="Arial" w:hAnsi="Arial" w:cs="Arial"/>
          <w:sz w:val="20"/>
          <w:szCs w:val="20"/>
        </w:rPr>
        <w:t xml:space="preserve"> triggering</w:t>
      </w:r>
      <w:r w:rsidR="005949C0">
        <w:rPr>
          <w:rFonts w:ascii="Arial" w:hAnsi="Arial" w:cs="Arial"/>
          <w:sz w:val="20"/>
          <w:szCs w:val="20"/>
        </w:rPr>
        <w:t xml:space="preserve"> condition(s)</w:t>
      </w:r>
      <w:r w:rsidR="001A5E90">
        <w:rPr>
          <w:rFonts w:ascii="Arial" w:hAnsi="Arial" w:cs="Arial"/>
          <w:sz w:val="20"/>
          <w:szCs w:val="20"/>
        </w:rPr>
        <w:t>)</w:t>
      </w:r>
      <w:r w:rsidR="00E173C4" w:rsidRPr="00521931">
        <w:rPr>
          <w:rFonts w:ascii="Arial" w:hAnsi="Arial" w:cs="Arial"/>
          <w:sz w:val="20"/>
          <w:szCs w:val="20"/>
        </w:rPr>
        <w:t>. The usage of conditional handover is decided by the network, and the UE evaluates when this condition is valid [</w:t>
      </w:r>
      <w:r w:rsidR="00932ED8">
        <w:rPr>
          <w:rFonts w:ascii="Arial" w:hAnsi="Arial" w:cs="Arial"/>
          <w:sz w:val="20"/>
          <w:szCs w:val="20"/>
        </w:rPr>
        <w:t>5</w:t>
      </w:r>
      <w:r w:rsidR="00E173C4" w:rsidRPr="00521931">
        <w:rPr>
          <w:rFonts w:ascii="Arial" w:hAnsi="Arial" w:cs="Arial"/>
          <w:sz w:val="20"/>
          <w:szCs w:val="20"/>
        </w:rPr>
        <w:t xml:space="preserve">]. </w:t>
      </w:r>
      <w:r w:rsidR="00A00CCA">
        <w:rPr>
          <w:rFonts w:ascii="Arial" w:hAnsi="Arial" w:cs="Arial"/>
          <w:sz w:val="20"/>
          <w:szCs w:val="20"/>
        </w:rPr>
        <w:t xml:space="preserve">As agreed in RAN2#105bis, </w:t>
      </w:r>
      <w:r w:rsidR="00C52AF6">
        <w:rPr>
          <w:rFonts w:ascii="Arial" w:hAnsi="Arial" w:cs="Arial"/>
          <w:sz w:val="20"/>
          <w:szCs w:val="20"/>
        </w:rPr>
        <w:t>current</w:t>
      </w:r>
      <w:r w:rsidR="00A00CCA">
        <w:rPr>
          <w:rFonts w:ascii="Arial" w:hAnsi="Arial" w:cs="Arial"/>
          <w:sz w:val="20"/>
          <w:szCs w:val="20"/>
        </w:rPr>
        <w:t xml:space="preserve"> operation </w:t>
      </w:r>
      <w:r w:rsidR="00652B31">
        <w:rPr>
          <w:rFonts w:ascii="Arial" w:hAnsi="Arial" w:cs="Arial"/>
          <w:sz w:val="20"/>
          <w:szCs w:val="20"/>
        </w:rPr>
        <w:t>relies</w:t>
      </w:r>
      <w:r w:rsidR="00A00CCA">
        <w:rPr>
          <w:rFonts w:ascii="Arial" w:hAnsi="Arial" w:cs="Arial"/>
          <w:sz w:val="20"/>
          <w:szCs w:val="20"/>
        </w:rPr>
        <w:t xml:space="preserve"> on cell level quality and Ax events for CHO triggering</w:t>
      </w:r>
      <w:r w:rsidR="00652B31">
        <w:rPr>
          <w:rFonts w:ascii="Arial" w:hAnsi="Arial" w:cs="Arial"/>
          <w:sz w:val="20"/>
          <w:szCs w:val="20"/>
        </w:rPr>
        <w:t xml:space="preserve"> [4]</w:t>
      </w:r>
      <w:r w:rsidR="00A00CCA">
        <w:rPr>
          <w:rFonts w:ascii="Arial" w:hAnsi="Arial" w:cs="Arial"/>
          <w:sz w:val="20"/>
          <w:szCs w:val="20"/>
        </w:rPr>
        <w:t>.</w:t>
      </w:r>
    </w:p>
    <w:p w14:paraId="6D156D52" w14:textId="035FD684" w:rsidR="006A7A27" w:rsidRDefault="006A7A27" w:rsidP="006A7A27">
      <w:pPr>
        <w:pStyle w:val="Observation"/>
        <w:numPr>
          <w:ilvl w:val="0"/>
          <w:numId w:val="0"/>
        </w:numPr>
        <w:ind w:left="1695" w:hanging="1695"/>
        <w:rPr>
          <w:rFonts w:cs="Arial"/>
          <w:b w:val="0"/>
          <w:i/>
        </w:rPr>
      </w:pPr>
      <w:r w:rsidRPr="00521931">
        <w:rPr>
          <w:rFonts w:cs="Arial"/>
          <w:u w:val="single"/>
        </w:rPr>
        <w:t xml:space="preserve">Observation </w:t>
      </w:r>
      <w:r w:rsidR="0010798B">
        <w:rPr>
          <w:rFonts w:cs="Arial"/>
          <w:u w:val="single"/>
        </w:rPr>
        <w:t>2</w:t>
      </w:r>
      <w:r w:rsidRPr="00521931">
        <w:rPr>
          <w:rFonts w:cs="Arial"/>
          <w:u w:val="single"/>
        </w:rPr>
        <w:t>:</w:t>
      </w:r>
      <w:r w:rsidRPr="00521931">
        <w:rPr>
          <w:rFonts w:cs="Arial"/>
        </w:rPr>
        <w:tab/>
      </w:r>
      <w:r w:rsidRPr="005949C0">
        <w:rPr>
          <w:rFonts w:cs="Arial"/>
          <w:b w:val="0"/>
          <w:i/>
        </w:rPr>
        <w:t>Currently</w:t>
      </w:r>
      <w:r w:rsidR="0044606B">
        <w:rPr>
          <w:rFonts w:cs="Arial"/>
          <w:b w:val="0"/>
          <w:i/>
        </w:rPr>
        <w:t>,</w:t>
      </w:r>
      <w:r w:rsidRPr="005949C0">
        <w:rPr>
          <w:rFonts w:cs="Arial"/>
          <w:b w:val="0"/>
          <w:i/>
        </w:rPr>
        <w:t xml:space="preserve"> o</w:t>
      </w:r>
      <w:r>
        <w:rPr>
          <w:rFonts w:cs="Arial"/>
          <w:b w:val="0"/>
          <w:i/>
        </w:rPr>
        <w:t xml:space="preserve">nly measurement-based triggering is </w:t>
      </w:r>
      <w:r w:rsidR="00DF4A7E">
        <w:rPr>
          <w:rFonts w:cs="Arial"/>
          <w:b w:val="0"/>
          <w:i/>
        </w:rPr>
        <w:t>used</w:t>
      </w:r>
      <w:r>
        <w:rPr>
          <w:rFonts w:cs="Arial"/>
          <w:b w:val="0"/>
          <w:i/>
        </w:rPr>
        <w:t xml:space="preserve"> for </w:t>
      </w:r>
      <w:r w:rsidR="0044606B">
        <w:rPr>
          <w:rFonts w:cs="Arial"/>
          <w:b w:val="0"/>
          <w:i/>
        </w:rPr>
        <w:t>terrestrial conditional handover</w:t>
      </w:r>
      <w:r>
        <w:rPr>
          <w:rFonts w:cs="Arial"/>
          <w:b w:val="0"/>
          <w:i/>
        </w:rPr>
        <w:t>.</w:t>
      </w:r>
    </w:p>
    <w:p w14:paraId="1FC5DEF7" w14:textId="43B46B14" w:rsidR="004177F2" w:rsidRDefault="00F31D0D" w:rsidP="00F31D0D">
      <w:pPr>
        <w:pStyle w:val="Observation"/>
        <w:numPr>
          <w:ilvl w:val="0"/>
          <w:numId w:val="0"/>
        </w:numPr>
        <w:rPr>
          <w:rFonts w:cs="Arial"/>
          <w:b w:val="0"/>
        </w:rPr>
      </w:pPr>
      <w:r>
        <w:rPr>
          <w:rFonts w:cs="Arial"/>
          <w:b w:val="0"/>
        </w:rPr>
        <w:t>In a companion contribution [</w:t>
      </w:r>
      <w:r w:rsidR="006E3E5E">
        <w:rPr>
          <w:rFonts w:cs="Arial"/>
          <w:b w:val="0"/>
        </w:rPr>
        <w:t>3</w:t>
      </w:r>
      <w:r>
        <w:rPr>
          <w:rFonts w:cs="Arial"/>
          <w:b w:val="0"/>
        </w:rPr>
        <w:t xml:space="preserve">], </w:t>
      </w:r>
      <w:r w:rsidR="0025780B">
        <w:rPr>
          <w:rFonts w:cs="Arial"/>
          <w:b w:val="0"/>
        </w:rPr>
        <w:t>several</w:t>
      </w:r>
      <w:r>
        <w:rPr>
          <w:rFonts w:cs="Arial"/>
          <w:b w:val="0"/>
        </w:rPr>
        <w:t xml:space="preserve"> </w:t>
      </w:r>
      <w:r w:rsidR="00573B53">
        <w:rPr>
          <w:rFonts w:cs="Arial"/>
          <w:b w:val="0"/>
        </w:rPr>
        <w:t xml:space="preserve">NTN mobility challenges </w:t>
      </w:r>
      <w:r>
        <w:rPr>
          <w:rFonts w:cs="Arial"/>
          <w:b w:val="0"/>
        </w:rPr>
        <w:t xml:space="preserve">were identified based on a contribution survey from prior meetings. </w:t>
      </w:r>
      <w:r w:rsidR="004D7378">
        <w:rPr>
          <w:rFonts w:cs="Arial"/>
          <w:b w:val="0"/>
        </w:rPr>
        <w:t>I</w:t>
      </w:r>
      <w:r w:rsidR="004816E2">
        <w:rPr>
          <w:rFonts w:cs="Arial"/>
          <w:b w:val="0"/>
        </w:rPr>
        <w:t>ntroducing</w:t>
      </w:r>
      <w:r>
        <w:rPr>
          <w:rFonts w:cs="Arial"/>
          <w:b w:val="0"/>
        </w:rPr>
        <w:t xml:space="preserve"> baseline conditional handover in NTN</w:t>
      </w:r>
      <w:r w:rsidR="0025780B">
        <w:rPr>
          <w:rFonts w:cs="Arial"/>
          <w:b w:val="0"/>
        </w:rPr>
        <w:t xml:space="preserve"> –</w:t>
      </w:r>
      <w:r w:rsidR="00EF08D5">
        <w:rPr>
          <w:rFonts w:cs="Arial"/>
          <w:b w:val="0"/>
        </w:rPr>
        <w:t xml:space="preserve"> i.e.</w:t>
      </w:r>
      <w:r w:rsidR="004177F2">
        <w:rPr>
          <w:rFonts w:cs="Arial"/>
          <w:b w:val="0"/>
        </w:rPr>
        <w:t xml:space="preserve"> </w:t>
      </w:r>
      <w:r w:rsidR="004177F2" w:rsidRPr="00AB0C8F">
        <w:rPr>
          <w:rFonts w:cs="Arial"/>
          <w:b w:val="0"/>
        </w:rPr>
        <w:t xml:space="preserve">preconfiguring the UE with the necessary target cell configuration in anticipation of a mobility event </w:t>
      </w:r>
      <w:r w:rsidR="00280D1E">
        <w:rPr>
          <w:rFonts w:cs="Arial"/>
          <w:b w:val="0"/>
        </w:rPr>
        <w:t>(</w:t>
      </w:r>
      <w:r w:rsidR="004177F2" w:rsidRPr="00AB0C8F">
        <w:rPr>
          <w:rFonts w:cs="Arial"/>
          <w:b w:val="0"/>
        </w:rPr>
        <w:t>possibly due to satellite movement</w:t>
      </w:r>
      <w:r w:rsidR="00280D1E">
        <w:rPr>
          <w:rFonts w:cs="Arial"/>
          <w:b w:val="0"/>
        </w:rPr>
        <w:t>)</w:t>
      </w:r>
      <w:r w:rsidR="004177F2">
        <w:rPr>
          <w:rFonts w:cs="Arial"/>
          <w:b w:val="0"/>
        </w:rPr>
        <w:t xml:space="preserve"> </w:t>
      </w:r>
      <w:r w:rsidR="00EF08D5">
        <w:rPr>
          <w:rFonts w:cs="Arial"/>
          <w:b w:val="0"/>
        </w:rPr>
        <w:t>and triggering based on measurement events</w:t>
      </w:r>
      <w:r w:rsidR="0025780B">
        <w:rPr>
          <w:rFonts w:cs="Arial"/>
          <w:b w:val="0"/>
        </w:rPr>
        <w:t xml:space="preserve"> –</w:t>
      </w:r>
      <w:r w:rsidR="00EF08D5">
        <w:rPr>
          <w:rFonts w:cs="Arial"/>
          <w:b w:val="0"/>
        </w:rPr>
        <w:t xml:space="preserve"> </w:t>
      </w:r>
      <w:r w:rsidR="004D7378">
        <w:rPr>
          <w:rFonts w:cs="Arial"/>
          <w:b w:val="0"/>
        </w:rPr>
        <w:t xml:space="preserve">can address </w:t>
      </w:r>
      <w:r>
        <w:rPr>
          <w:rFonts w:cs="Arial"/>
          <w:b w:val="0"/>
        </w:rPr>
        <w:t>many of these challenges</w:t>
      </w:r>
      <w:r w:rsidR="001B764F">
        <w:rPr>
          <w:rFonts w:cs="Arial"/>
          <w:b w:val="0"/>
        </w:rPr>
        <w:t>:</w:t>
      </w:r>
    </w:p>
    <w:p w14:paraId="5E9745C1" w14:textId="0B7E030A" w:rsidR="004705AA" w:rsidRPr="004705AA" w:rsidRDefault="001B764F" w:rsidP="001B764F">
      <w:pPr>
        <w:pStyle w:val="Observation"/>
        <w:numPr>
          <w:ilvl w:val="0"/>
          <w:numId w:val="17"/>
        </w:numPr>
        <w:rPr>
          <w:rFonts w:cs="Arial"/>
          <w:b w:val="0"/>
        </w:rPr>
      </w:pPr>
      <w:r w:rsidRPr="004D7378">
        <w:rPr>
          <w:rFonts w:cs="Arial"/>
        </w:rPr>
        <w:t>Signalling latency</w:t>
      </w:r>
      <w:r w:rsidR="004705AA">
        <w:rPr>
          <w:rFonts w:cs="Arial"/>
        </w:rPr>
        <w:t xml:space="preserve">: </w:t>
      </w:r>
      <w:r w:rsidR="00806B93">
        <w:rPr>
          <w:rFonts w:cs="Arial"/>
          <w:b w:val="0"/>
        </w:rPr>
        <w:t>Since</w:t>
      </w:r>
      <w:r w:rsidR="00FD7134">
        <w:rPr>
          <w:rFonts w:cs="Arial"/>
          <w:b w:val="0"/>
        </w:rPr>
        <w:t xml:space="preserve"> the UE is preconfigured with target cell configuration</w:t>
      </w:r>
      <w:r w:rsidR="00806B93">
        <w:rPr>
          <w:rFonts w:cs="Arial"/>
          <w:b w:val="0"/>
        </w:rPr>
        <w:t xml:space="preserve"> in CHO</w:t>
      </w:r>
      <w:r w:rsidR="00FD7134">
        <w:rPr>
          <w:rFonts w:cs="Arial"/>
          <w:b w:val="0"/>
        </w:rPr>
        <w:t xml:space="preserve">, the UE can initiate access towards the target cell as soon as the trigger condition is satisfied. This avoids </w:t>
      </w:r>
      <w:r w:rsidR="00806B93">
        <w:rPr>
          <w:rFonts w:cs="Arial"/>
          <w:b w:val="0"/>
        </w:rPr>
        <w:t>latency</w:t>
      </w:r>
      <w:r w:rsidR="00FD7134">
        <w:rPr>
          <w:rFonts w:cs="Arial"/>
          <w:b w:val="0"/>
        </w:rPr>
        <w:t xml:space="preserve"> incurred by transmission of measurement report and</w:t>
      </w:r>
      <w:r w:rsidR="006E6970">
        <w:rPr>
          <w:rFonts w:cs="Arial"/>
          <w:b w:val="0"/>
        </w:rPr>
        <w:t xml:space="preserve"> reception of</w:t>
      </w:r>
      <w:r w:rsidR="00FD7134">
        <w:rPr>
          <w:rFonts w:cs="Arial"/>
          <w:b w:val="0"/>
        </w:rPr>
        <w:t xml:space="preserve"> handover command. </w:t>
      </w:r>
    </w:p>
    <w:p w14:paraId="3D92EDB8" w14:textId="34FF4A84" w:rsidR="004816E2" w:rsidRDefault="001B764F" w:rsidP="001B764F">
      <w:pPr>
        <w:pStyle w:val="Observation"/>
        <w:numPr>
          <w:ilvl w:val="0"/>
          <w:numId w:val="17"/>
        </w:numPr>
        <w:rPr>
          <w:rFonts w:cs="Arial"/>
          <w:b w:val="0"/>
        </w:rPr>
      </w:pPr>
      <w:r w:rsidRPr="004D7378">
        <w:rPr>
          <w:rFonts w:cs="Arial"/>
        </w:rPr>
        <w:t>Outdated measurements</w:t>
      </w:r>
      <w:r w:rsidRPr="004D7378">
        <w:rPr>
          <w:rFonts w:cs="Arial"/>
          <w:b w:val="0"/>
        </w:rPr>
        <w:t>: C</w:t>
      </w:r>
      <w:r w:rsidR="004816E2" w:rsidRPr="004D7378">
        <w:rPr>
          <w:rFonts w:cs="Arial"/>
          <w:b w:val="0"/>
        </w:rPr>
        <w:t xml:space="preserve">onsidering the UE determines when the triggering condition is valid, </w:t>
      </w:r>
      <w:r>
        <w:rPr>
          <w:rFonts w:cs="Arial"/>
          <w:b w:val="0"/>
        </w:rPr>
        <w:t>incorrect mobility actions due to outdated measurement</w:t>
      </w:r>
      <w:r w:rsidR="0025780B">
        <w:rPr>
          <w:rFonts w:cs="Arial"/>
          <w:b w:val="0"/>
        </w:rPr>
        <w:t>s are</w:t>
      </w:r>
      <w:r>
        <w:rPr>
          <w:rFonts w:cs="Arial"/>
          <w:b w:val="0"/>
        </w:rPr>
        <w:t xml:space="preserve"> reduced</w:t>
      </w:r>
      <w:r w:rsidR="004177F2" w:rsidRPr="004D7378">
        <w:rPr>
          <w:rFonts w:cs="Arial"/>
          <w:b w:val="0"/>
        </w:rPr>
        <w:t>.</w:t>
      </w:r>
    </w:p>
    <w:p w14:paraId="7C083270" w14:textId="08CBA822" w:rsidR="001B764F" w:rsidRDefault="001B764F" w:rsidP="001B764F">
      <w:pPr>
        <w:pStyle w:val="Observation"/>
        <w:numPr>
          <w:ilvl w:val="0"/>
          <w:numId w:val="17"/>
        </w:numPr>
        <w:rPr>
          <w:rFonts w:cs="Arial"/>
          <w:b w:val="0"/>
        </w:rPr>
      </w:pPr>
      <w:r>
        <w:rPr>
          <w:rFonts w:cs="Arial"/>
        </w:rPr>
        <w:t>Dynamic neighbour cell set:</w:t>
      </w:r>
      <w:r>
        <w:rPr>
          <w:rFonts w:cs="Arial"/>
          <w:b w:val="0"/>
        </w:rPr>
        <w:t xml:space="preserve"> </w:t>
      </w:r>
      <w:r w:rsidR="00682B45">
        <w:rPr>
          <w:rFonts w:cs="Arial"/>
          <w:b w:val="0"/>
        </w:rPr>
        <w:t xml:space="preserve">Given the </w:t>
      </w:r>
      <w:r>
        <w:rPr>
          <w:rFonts w:cs="Arial"/>
          <w:b w:val="0"/>
        </w:rPr>
        <w:t>deterministic movement of satellites</w:t>
      </w:r>
      <w:r w:rsidR="00682B45">
        <w:rPr>
          <w:rFonts w:cs="Arial"/>
          <w:b w:val="0"/>
        </w:rPr>
        <w:t xml:space="preserve"> and large cell overlap</w:t>
      </w:r>
      <w:r>
        <w:rPr>
          <w:rFonts w:cs="Arial"/>
          <w:b w:val="0"/>
        </w:rPr>
        <w:t>, the network will know the set of valid candidate</w:t>
      </w:r>
      <w:r w:rsidR="002F44B4">
        <w:rPr>
          <w:rFonts w:cs="Arial"/>
          <w:b w:val="0"/>
        </w:rPr>
        <w:t xml:space="preserve"> cells</w:t>
      </w:r>
      <w:r>
        <w:rPr>
          <w:rFonts w:cs="Arial"/>
          <w:b w:val="0"/>
        </w:rPr>
        <w:t xml:space="preserve"> </w:t>
      </w:r>
      <w:r w:rsidR="0072403D">
        <w:rPr>
          <w:rFonts w:cs="Arial"/>
          <w:b w:val="0"/>
        </w:rPr>
        <w:t>for</w:t>
      </w:r>
      <w:r>
        <w:rPr>
          <w:rFonts w:cs="Arial"/>
          <w:b w:val="0"/>
        </w:rPr>
        <w:t xml:space="preserve"> a given time and location. As the </w:t>
      </w:r>
      <w:r w:rsidR="00EF4D75">
        <w:rPr>
          <w:rFonts w:cs="Arial"/>
          <w:b w:val="0"/>
        </w:rPr>
        <w:t xml:space="preserve">usage of conditional handover and </w:t>
      </w:r>
      <w:r>
        <w:rPr>
          <w:rFonts w:cs="Arial"/>
          <w:b w:val="0"/>
        </w:rPr>
        <w:t xml:space="preserve">target cell configuration is under network control, </w:t>
      </w:r>
      <w:r w:rsidR="004740F4">
        <w:rPr>
          <w:rFonts w:cs="Arial"/>
          <w:b w:val="0"/>
        </w:rPr>
        <w:t xml:space="preserve">the network </w:t>
      </w:r>
      <w:r w:rsidR="00407AF0">
        <w:rPr>
          <w:rFonts w:cs="Arial"/>
          <w:b w:val="0"/>
        </w:rPr>
        <w:t>may</w:t>
      </w:r>
      <w:r w:rsidR="004740F4">
        <w:rPr>
          <w:rFonts w:cs="Arial"/>
          <w:b w:val="0"/>
        </w:rPr>
        <w:t xml:space="preserve"> only </w:t>
      </w:r>
      <w:r w:rsidR="004E1155">
        <w:rPr>
          <w:rFonts w:cs="Arial"/>
          <w:b w:val="0"/>
        </w:rPr>
        <w:t>select cells</w:t>
      </w:r>
      <w:r w:rsidR="004740F4">
        <w:rPr>
          <w:rFonts w:cs="Arial"/>
          <w:b w:val="0"/>
        </w:rPr>
        <w:t xml:space="preserve"> it knows will remain valid for a </w:t>
      </w:r>
      <w:r w:rsidR="00D046A5">
        <w:rPr>
          <w:rFonts w:cs="Arial"/>
          <w:b w:val="0"/>
        </w:rPr>
        <w:t>given</w:t>
      </w:r>
      <w:r w:rsidR="004740F4">
        <w:rPr>
          <w:rFonts w:cs="Arial"/>
          <w:b w:val="0"/>
        </w:rPr>
        <w:t xml:space="preserve"> time</w:t>
      </w:r>
      <w:r w:rsidR="00192BAF">
        <w:rPr>
          <w:rFonts w:cs="Arial"/>
          <w:b w:val="0"/>
        </w:rPr>
        <w:t xml:space="preserve"> period</w:t>
      </w:r>
      <w:r w:rsidR="004740F4">
        <w:rPr>
          <w:rFonts w:cs="Arial"/>
          <w:b w:val="0"/>
        </w:rPr>
        <w:t>.</w:t>
      </w:r>
    </w:p>
    <w:p w14:paraId="07FDDF12" w14:textId="7F2369C8" w:rsidR="00806B93" w:rsidRPr="00A1691E" w:rsidRDefault="00806B93" w:rsidP="00682CA1">
      <w:pPr>
        <w:pStyle w:val="ListParagraph"/>
        <w:numPr>
          <w:ilvl w:val="0"/>
          <w:numId w:val="17"/>
        </w:numPr>
        <w:rPr>
          <w:rFonts w:cs="Arial"/>
        </w:rPr>
      </w:pPr>
      <w:r w:rsidRPr="00F8626E">
        <w:rPr>
          <w:rFonts w:ascii="Arial" w:eastAsia="Times New Roman" w:hAnsi="Arial" w:cs="Arial"/>
          <w:b/>
          <w:sz w:val="20"/>
          <w:szCs w:val="20"/>
          <w:lang w:val="en-GB" w:eastAsia="zh-CN"/>
        </w:rPr>
        <w:t xml:space="preserve">Signalling </w:t>
      </w:r>
      <w:r w:rsidRPr="00F8626E">
        <w:rPr>
          <w:rFonts w:ascii="Arial" w:eastAsia="Times New Roman" w:hAnsi="Arial" w:cs="Arial"/>
          <w:b/>
          <w:bCs/>
          <w:sz w:val="20"/>
          <w:szCs w:val="20"/>
          <w:lang w:val="en-GB" w:eastAsia="zh-CN"/>
        </w:rPr>
        <w:t>Overhead</w:t>
      </w:r>
      <w:r w:rsidRPr="006E6970">
        <w:rPr>
          <w:rFonts w:ascii="Arial" w:eastAsia="Times New Roman" w:hAnsi="Arial" w:cs="Arial"/>
          <w:bCs/>
          <w:sz w:val="20"/>
          <w:szCs w:val="20"/>
          <w:lang w:val="en-GB" w:eastAsia="zh-CN"/>
        </w:rPr>
        <w:t xml:space="preserve">: </w:t>
      </w:r>
      <w:r w:rsidR="006E6970" w:rsidRPr="006E6970">
        <w:rPr>
          <w:rFonts w:ascii="Arial" w:eastAsia="Times New Roman" w:hAnsi="Arial" w:cs="Arial"/>
          <w:sz w:val="20"/>
          <w:szCs w:val="20"/>
          <w:lang w:val="en-GB" w:eastAsia="zh-CN"/>
        </w:rPr>
        <w:t>It may be</w:t>
      </w:r>
      <w:r w:rsidRPr="006E6970">
        <w:rPr>
          <w:rFonts w:ascii="Arial" w:eastAsia="Times New Roman" w:hAnsi="Arial" w:cs="Arial"/>
          <w:bCs/>
          <w:sz w:val="20"/>
          <w:szCs w:val="20"/>
          <w:lang w:val="en-GB" w:eastAsia="zh-CN"/>
        </w:rPr>
        <w:t xml:space="preserve"> not necessary for the UE to transmit a measurement report in order to receive target cell configuration. For example, the network can preconfigure the target cells based on knowledge about the </w:t>
      </w:r>
      <w:r w:rsidR="006E6970" w:rsidRPr="006E6970">
        <w:rPr>
          <w:rFonts w:ascii="Arial" w:eastAsia="Times New Roman" w:hAnsi="Arial" w:cs="Arial"/>
          <w:sz w:val="20"/>
          <w:szCs w:val="20"/>
          <w:lang w:val="en-GB" w:eastAsia="zh-CN"/>
        </w:rPr>
        <w:t xml:space="preserve">ephemeris information including </w:t>
      </w:r>
      <w:r w:rsidR="006E6970" w:rsidRPr="006E6970">
        <w:rPr>
          <w:rFonts w:ascii="Arial" w:eastAsia="Times New Roman" w:hAnsi="Arial" w:cs="Arial"/>
          <w:bCs/>
          <w:sz w:val="20"/>
          <w:szCs w:val="20"/>
          <w:lang w:val="en-GB" w:eastAsia="zh-CN"/>
        </w:rPr>
        <w:t>satellite location, direction, and velocity</w:t>
      </w:r>
      <w:r w:rsidRPr="006E6970">
        <w:rPr>
          <w:rFonts w:ascii="Arial" w:eastAsia="Times New Roman" w:hAnsi="Arial" w:cs="Arial"/>
          <w:bCs/>
          <w:sz w:val="20"/>
          <w:szCs w:val="20"/>
          <w:lang w:val="en-GB" w:eastAsia="zh-CN"/>
        </w:rPr>
        <w:t>. Such overhead reduction is especially useful in non-GEO deployments, where satellite movement may cause frequent handover.</w:t>
      </w:r>
    </w:p>
    <w:p w14:paraId="5CC8DF8D" w14:textId="77777777" w:rsidR="00A1691E" w:rsidRDefault="00A1691E" w:rsidP="00A1691E">
      <w:pPr>
        <w:ind w:left="1440" w:hanging="1440"/>
        <w:jc w:val="both"/>
        <w:rPr>
          <w:rFonts w:ascii="Arial" w:hAnsi="Arial" w:cs="Arial"/>
          <w:sz w:val="20"/>
          <w:szCs w:val="20"/>
        </w:rPr>
      </w:pPr>
      <w:r w:rsidRPr="003D0DB2">
        <w:rPr>
          <w:rFonts w:ascii="Arial" w:hAnsi="Arial" w:cs="Arial"/>
          <w:b/>
          <w:sz w:val="20"/>
          <w:szCs w:val="20"/>
          <w:u w:val="single"/>
        </w:rPr>
        <w:t xml:space="preserve">Proposal </w:t>
      </w:r>
      <w:r>
        <w:rPr>
          <w:rFonts w:ascii="Arial" w:hAnsi="Arial" w:cs="Arial"/>
          <w:b/>
          <w:sz w:val="20"/>
          <w:szCs w:val="20"/>
          <w:u w:val="single"/>
        </w:rPr>
        <w:t>1</w:t>
      </w:r>
      <w:r w:rsidRPr="003D0DB2">
        <w:rPr>
          <w:rFonts w:ascii="Arial" w:hAnsi="Arial" w:cs="Arial"/>
          <w:b/>
          <w:sz w:val="20"/>
          <w:szCs w:val="20"/>
          <w:u w:val="single"/>
        </w:rPr>
        <w:t>:</w:t>
      </w:r>
      <w:r>
        <w:rPr>
          <w:rFonts w:ascii="Arial" w:hAnsi="Arial" w:cs="Arial"/>
          <w:sz w:val="20"/>
          <w:szCs w:val="20"/>
        </w:rPr>
        <w:tab/>
      </w:r>
      <w:r w:rsidRPr="00140C30">
        <w:rPr>
          <w:rFonts w:ascii="Arial" w:hAnsi="Arial" w:cs="Arial"/>
          <w:i/>
          <w:sz w:val="20"/>
          <w:szCs w:val="20"/>
        </w:rPr>
        <w:t xml:space="preserve">Include </w:t>
      </w:r>
      <w:r>
        <w:rPr>
          <w:rFonts w:ascii="Arial" w:hAnsi="Arial" w:cs="Arial"/>
          <w:i/>
          <w:sz w:val="20"/>
          <w:szCs w:val="20"/>
        </w:rPr>
        <w:t>conditional handover in TR 38.821 as a candidate mobility enhancement for non-terrestrial networks.</w:t>
      </w:r>
    </w:p>
    <w:p w14:paraId="60144B95" w14:textId="46DF9A76" w:rsidR="00E3601D" w:rsidRDefault="00A1691E" w:rsidP="00A1691E">
      <w:pPr>
        <w:pStyle w:val="Heading2"/>
      </w:pPr>
      <w:r>
        <w:lastRenderedPageBreak/>
        <w:t>Near-Far effect in NTN</w:t>
      </w:r>
    </w:p>
    <w:p w14:paraId="543F5661" w14:textId="0D569BC7" w:rsidR="00A1691E" w:rsidRDefault="00582D38" w:rsidP="00A1691E">
      <w:pPr>
        <w:pStyle w:val="Observation"/>
        <w:numPr>
          <w:ilvl w:val="0"/>
          <w:numId w:val="0"/>
        </w:numPr>
        <w:rPr>
          <w:rFonts w:cs="Arial"/>
        </w:rPr>
      </w:pPr>
      <w:r>
        <w:rPr>
          <w:rFonts w:cs="Arial"/>
          <w:b w:val="0"/>
        </w:rPr>
        <w:t>Although there are many benefits to adopting baseline conditional handover in NTN, t</w:t>
      </w:r>
      <w:r w:rsidR="00A1691E">
        <w:rPr>
          <w:rFonts w:cs="Arial"/>
          <w:b w:val="0"/>
        </w:rPr>
        <w:t xml:space="preserve">here are certain NTN-specific scenarios where relying on measurement-based triggering may be inadequate. </w:t>
      </w:r>
      <w:r w:rsidR="00EF08D5" w:rsidRPr="00A1691E">
        <w:rPr>
          <w:rFonts w:cs="Arial"/>
          <w:b w:val="0"/>
        </w:rPr>
        <w:t xml:space="preserve">As noted </w:t>
      </w:r>
      <w:r w:rsidR="00DE5B2D">
        <w:rPr>
          <w:rFonts w:cs="Arial"/>
          <w:b w:val="0"/>
        </w:rPr>
        <w:t>in [7] and [8]</w:t>
      </w:r>
      <w:r w:rsidR="00EF08D5" w:rsidRPr="00A1691E">
        <w:rPr>
          <w:rFonts w:cs="Arial"/>
          <w:b w:val="0"/>
        </w:rPr>
        <w:t xml:space="preserve">, differences in RSRP at cell centre and cell edge are less pronounced in NTN as compared to terrestrial systems. </w:t>
      </w:r>
      <w:r w:rsidR="006F4BEF" w:rsidRPr="00A1691E">
        <w:rPr>
          <w:rFonts w:cs="Arial"/>
          <w:b w:val="0"/>
        </w:rPr>
        <w:t>UEs located in regions of overlap may thus have difficulty distinguishing the better cell</w:t>
      </w:r>
      <w:r w:rsidR="00A1691E">
        <w:rPr>
          <w:rFonts w:cs="Arial"/>
        </w:rPr>
        <w:t xml:space="preserve">. </w:t>
      </w:r>
    </w:p>
    <w:p w14:paraId="004FE1F7" w14:textId="514B4ED4" w:rsidR="00A1691E" w:rsidRPr="00A1691E" w:rsidRDefault="00A1691E" w:rsidP="00A1691E">
      <w:pPr>
        <w:pStyle w:val="Observation"/>
        <w:numPr>
          <w:ilvl w:val="0"/>
          <w:numId w:val="0"/>
        </w:numPr>
        <w:rPr>
          <w:rFonts w:cs="Arial"/>
          <w:b w:val="0"/>
        </w:rPr>
      </w:pPr>
      <w:r w:rsidRPr="00A1691E">
        <w:rPr>
          <w:rFonts w:cs="Arial"/>
          <w:b w:val="0"/>
        </w:rPr>
        <w:t>As the Rel-15 handover mechanism is based on the A3 measurement events,</w:t>
      </w:r>
      <w:r>
        <w:rPr>
          <w:rFonts w:cs="Arial"/>
          <w:b w:val="0"/>
        </w:rPr>
        <w:t xml:space="preserve"> and baseline conditional handover is triggered by cell quality,</w:t>
      </w:r>
      <w:r w:rsidRPr="00A1691E">
        <w:rPr>
          <w:rFonts w:cs="Arial"/>
          <w:b w:val="0"/>
        </w:rPr>
        <w:t xml:space="preserve"> </w:t>
      </w:r>
      <w:r w:rsidR="00DF69B6">
        <w:rPr>
          <w:rFonts w:cs="Arial"/>
          <w:b w:val="0"/>
        </w:rPr>
        <w:t xml:space="preserve">there may be mobility </w:t>
      </w:r>
      <w:r w:rsidR="00431EF0">
        <w:rPr>
          <w:rFonts w:cs="Arial"/>
          <w:b w:val="0"/>
        </w:rPr>
        <w:t>challenges</w:t>
      </w:r>
      <w:r>
        <w:rPr>
          <w:rFonts w:cs="Arial"/>
          <w:b w:val="0"/>
        </w:rPr>
        <w:t xml:space="preserve"> in both cases</w:t>
      </w:r>
      <w:r w:rsidRPr="00A1691E">
        <w:rPr>
          <w:rFonts w:cs="Arial"/>
          <w:b w:val="0"/>
        </w:rPr>
        <w:t xml:space="preserve">. </w:t>
      </w:r>
      <w:r>
        <w:rPr>
          <w:rFonts w:cs="Arial"/>
          <w:b w:val="0"/>
        </w:rPr>
        <w:t>S</w:t>
      </w:r>
      <w:r w:rsidRPr="00A1691E">
        <w:rPr>
          <w:rFonts w:cs="Arial"/>
          <w:b w:val="0"/>
        </w:rPr>
        <w:t>hould the serving satellite experience short term fading, such a scenario could lead to the UE ping-ponging back and forth between cells, and an overall reduction in handover robustness.</w:t>
      </w:r>
    </w:p>
    <w:p w14:paraId="526B3E9A" w14:textId="77777777" w:rsidR="00A1691E" w:rsidRDefault="00A1691E" w:rsidP="00A1691E">
      <w:pPr>
        <w:jc w:val="center"/>
        <w:rPr>
          <w:rFonts w:ascii="Arial" w:hAnsi="Arial" w:cs="Arial"/>
          <w:sz w:val="20"/>
        </w:rPr>
      </w:pPr>
      <w:r>
        <w:rPr>
          <w:noProof/>
        </w:rPr>
        <w:drawing>
          <wp:inline distT="0" distB="0" distL="0" distR="0" wp14:anchorId="74A1522F" wp14:editId="1EC8CAAF">
            <wp:extent cx="4580452" cy="112113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8690" cy="1135389"/>
                    </a:xfrm>
                    <a:prstGeom prst="rect">
                      <a:avLst/>
                    </a:prstGeom>
                  </pic:spPr>
                </pic:pic>
              </a:graphicData>
            </a:graphic>
          </wp:inline>
        </w:drawing>
      </w:r>
    </w:p>
    <w:p w14:paraId="774D8983" w14:textId="77777777" w:rsidR="00A1691E" w:rsidRDefault="00A1691E" w:rsidP="00A1691E">
      <w:pPr>
        <w:jc w:val="center"/>
        <w:rPr>
          <w:rFonts w:ascii="Arial" w:hAnsi="Arial" w:cs="Arial"/>
          <w:sz w:val="20"/>
        </w:rPr>
      </w:pPr>
      <w:r w:rsidRPr="003E040C">
        <w:rPr>
          <w:rFonts w:ascii="Arial" w:hAnsi="Arial" w:cs="Arial"/>
          <w:b/>
          <w:sz w:val="20"/>
        </w:rPr>
        <w:t>Figure 1:</w:t>
      </w:r>
      <w:r>
        <w:rPr>
          <w:rFonts w:ascii="Arial" w:hAnsi="Arial" w:cs="Arial"/>
          <w:sz w:val="20"/>
        </w:rPr>
        <w:t xml:space="preserve"> Ping-pong between two cells due to low signal quality difference in overlap region</w:t>
      </w:r>
    </w:p>
    <w:p w14:paraId="4061CBAC" w14:textId="279D0516" w:rsidR="00A1691E" w:rsidRDefault="00A1691E" w:rsidP="00A1691E">
      <w:pPr>
        <w:jc w:val="both"/>
        <w:rPr>
          <w:rFonts w:ascii="Arial" w:hAnsi="Arial" w:cs="Arial"/>
          <w:sz w:val="20"/>
          <w:szCs w:val="20"/>
        </w:rPr>
      </w:pPr>
      <w:r>
        <w:rPr>
          <w:rFonts w:ascii="Arial" w:hAnsi="Arial" w:cs="Arial"/>
          <w:sz w:val="20"/>
          <w:szCs w:val="20"/>
        </w:rPr>
        <w:t>Rel-15 mechanisms to address this challenge are limited. One possible solution would be to transmit measurement reports more frequently in areas of cell overlap to provide additional information to the NW prior to issuing a handover command. However, such a mechanism would result in high overhead and impact power consumption.</w:t>
      </w:r>
    </w:p>
    <w:p w14:paraId="16572881" w14:textId="77777777" w:rsidR="003452AB" w:rsidRDefault="003452AB" w:rsidP="003452AB">
      <w:pPr>
        <w:pStyle w:val="Heading3"/>
      </w:pPr>
      <w:r>
        <w:t>Conditional Handover-based Solution</w:t>
      </w:r>
    </w:p>
    <w:p w14:paraId="28B9967C" w14:textId="77777777" w:rsidR="003452AB" w:rsidRDefault="003452AB" w:rsidP="003452AB">
      <w:pPr>
        <w:jc w:val="both"/>
        <w:rPr>
          <w:rFonts w:ascii="Arial" w:hAnsi="Arial" w:cs="Arial"/>
          <w:sz w:val="20"/>
          <w:szCs w:val="20"/>
        </w:rPr>
      </w:pPr>
      <w:r>
        <w:rPr>
          <w:rFonts w:cs="Arial"/>
        </w:rPr>
        <w:t>I</w:t>
      </w:r>
      <w:r>
        <w:rPr>
          <w:rFonts w:ascii="Arial" w:hAnsi="Arial" w:cs="Arial"/>
          <w:sz w:val="20"/>
          <w:szCs w:val="20"/>
        </w:rPr>
        <w:t xml:space="preserve">n the previous meeting RAN2#105bis, the following agreement was made on NTN mobility [4]: </w:t>
      </w:r>
    </w:p>
    <w:p w14:paraId="72CEE0AB" w14:textId="77777777" w:rsidR="003452AB" w:rsidRPr="00EB0FEA" w:rsidRDefault="003452AB" w:rsidP="003452AB">
      <w:pPr>
        <w:jc w:val="both"/>
        <w:rPr>
          <w:rFonts w:ascii="Arial" w:hAnsi="Arial" w:cs="Arial"/>
          <w:i/>
          <w:sz w:val="20"/>
          <w:szCs w:val="20"/>
          <w:lang w:val="en-GB"/>
        </w:rPr>
      </w:pPr>
      <w:r>
        <w:rPr>
          <w:rFonts w:ascii="Arial" w:hAnsi="Arial" w:cs="Arial"/>
          <w:i/>
          <w:sz w:val="20"/>
          <w:szCs w:val="20"/>
          <w:lang w:val="en-GB"/>
        </w:rPr>
        <w:t>“</w:t>
      </w:r>
      <w:r w:rsidRPr="00EB0FEA">
        <w:rPr>
          <w:rFonts w:ascii="Arial" w:hAnsi="Arial" w:cs="Arial"/>
          <w:i/>
          <w:sz w:val="20"/>
          <w:szCs w:val="20"/>
          <w:lang w:val="en-GB"/>
        </w:rPr>
        <w:t>The use of satellite ephemeris, time and UE location can be used in the RAN for mobility purposes in NTN</w:t>
      </w:r>
      <w:r>
        <w:rPr>
          <w:rFonts w:ascii="Arial" w:hAnsi="Arial" w:cs="Arial"/>
          <w:i/>
          <w:sz w:val="20"/>
          <w:szCs w:val="20"/>
          <w:lang w:val="en-GB"/>
        </w:rPr>
        <w:t>”</w:t>
      </w:r>
    </w:p>
    <w:p w14:paraId="058E0738" w14:textId="77777777" w:rsidR="003452AB" w:rsidRDefault="003452AB" w:rsidP="003452AB">
      <w:pPr>
        <w:jc w:val="both"/>
        <w:rPr>
          <w:rFonts w:ascii="Arial" w:hAnsi="Arial" w:cs="Arial"/>
          <w:sz w:val="20"/>
          <w:szCs w:val="20"/>
        </w:rPr>
      </w:pPr>
      <w:r>
        <w:rPr>
          <w:rFonts w:ascii="Arial" w:hAnsi="Arial" w:cs="Arial"/>
          <w:sz w:val="20"/>
          <w:szCs w:val="20"/>
        </w:rPr>
        <w:t xml:space="preserve">Utilizing satellite ephemeris, time and UE location information as potential triggering mechanisms for NTN conditional mobility would be well suited to address small RSRP/RSRQ differences. For example, if UE location and satellite ephemeris is known, solutions relying on distance/location-based triggering could be considered in addition to measurements. Considering satellites travel in deterministic orbits, one could consider solutions employing time-based triggering methods to compensate for satellite movement as well. </w:t>
      </w:r>
    </w:p>
    <w:p w14:paraId="34B7B601" w14:textId="77777777" w:rsidR="003452AB" w:rsidRDefault="003452AB" w:rsidP="003452AB">
      <w:pPr>
        <w:jc w:val="both"/>
        <w:rPr>
          <w:rFonts w:ascii="Arial" w:hAnsi="Arial" w:cs="Arial"/>
          <w:sz w:val="20"/>
          <w:szCs w:val="20"/>
        </w:rPr>
      </w:pPr>
      <w:r>
        <w:rPr>
          <w:rFonts w:ascii="Arial" w:hAnsi="Arial" w:cs="Arial"/>
          <w:sz w:val="20"/>
          <w:szCs w:val="20"/>
        </w:rPr>
        <w:t>Considering only measurement-based triggering methods are currently included in the NR mobility enhancements WI, by studying solutions based on triggering conditions such as time and satellite/UE location, it would be possible to develop solutions which would not duplicate terrestrial efforts.</w:t>
      </w:r>
    </w:p>
    <w:p w14:paraId="06CE02DB" w14:textId="0EC7CF32" w:rsidR="003452AB" w:rsidRDefault="003452AB" w:rsidP="003452AB">
      <w:pPr>
        <w:pStyle w:val="Observation"/>
        <w:numPr>
          <w:ilvl w:val="0"/>
          <w:numId w:val="0"/>
        </w:numPr>
        <w:ind w:left="1695" w:hanging="1695"/>
        <w:rPr>
          <w:rFonts w:cs="Arial"/>
          <w:b w:val="0"/>
          <w:i/>
        </w:rPr>
      </w:pPr>
      <w:r w:rsidRPr="00521931">
        <w:rPr>
          <w:rFonts w:cs="Arial"/>
          <w:u w:val="single"/>
        </w:rPr>
        <w:t xml:space="preserve">Observation </w:t>
      </w:r>
      <w:r w:rsidR="00DC62D4">
        <w:rPr>
          <w:rFonts w:cs="Arial"/>
          <w:u w:val="single"/>
        </w:rPr>
        <w:t>3</w:t>
      </w:r>
      <w:r w:rsidRPr="00521931">
        <w:rPr>
          <w:rFonts w:cs="Arial"/>
          <w:u w:val="single"/>
        </w:rPr>
        <w:t>:</w:t>
      </w:r>
      <w:r w:rsidRPr="00521931">
        <w:rPr>
          <w:rFonts w:cs="Arial"/>
        </w:rPr>
        <w:tab/>
      </w:r>
      <w:r w:rsidRPr="00E669BD">
        <w:rPr>
          <w:rFonts w:cs="Arial"/>
          <w:b w:val="0"/>
          <w:i/>
        </w:rPr>
        <w:t>N</w:t>
      </w:r>
      <w:r>
        <w:rPr>
          <w:rFonts w:cs="Arial"/>
          <w:b w:val="0"/>
          <w:i/>
        </w:rPr>
        <w:t>on-measurement-based triggers e.g. satellite ephemeris, UE location, and time can be developed without interfering with the NR mobility enhancements WI.</w:t>
      </w:r>
    </w:p>
    <w:p w14:paraId="2C5DAD9D" w14:textId="03ABD444" w:rsidR="003452AB" w:rsidRDefault="003452AB" w:rsidP="003452AB">
      <w:pPr>
        <w:ind w:left="1440" w:hanging="1440"/>
        <w:jc w:val="both"/>
        <w:rPr>
          <w:rFonts w:ascii="Arial" w:hAnsi="Arial" w:cs="Arial"/>
          <w:i/>
          <w:sz w:val="20"/>
          <w:szCs w:val="20"/>
        </w:rPr>
      </w:pPr>
      <w:r w:rsidRPr="003D0DB2">
        <w:rPr>
          <w:rFonts w:ascii="Arial" w:hAnsi="Arial" w:cs="Arial"/>
          <w:b/>
          <w:sz w:val="20"/>
          <w:szCs w:val="20"/>
          <w:u w:val="single"/>
        </w:rPr>
        <w:t xml:space="preserve">Proposal </w:t>
      </w:r>
      <w:r w:rsidR="00DC62D4">
        <w:rPr>
          <w:rFonts w:ascii="Arial" w:hAnsi="Arial" w:cs="Arial"/>
          <w:b/>
          <w:sz w:val="20"/>
          <w:szCs w:val="20"/>
          <w:u w:val="single"/>
        </w:rPr>
        <w:t>2</w:t>
      </w:r>
      <w:r w:rsidRPr="003D0DB2">
        <w:rPr>
          <w:rFonts w:ascii="Arial" w:hAnsi="Arial" w:cs="Arial"/>
          <w:b/>
          <w:sz w:val="20"/>
          <w:szCs w:val="20"/>
          <w:u w:val="single"/>
        </w:rPr>
        <w:t>:</w:t>
      </w:r>
      <w:r>
        <w:rPr>
          <w:rFonts w:ascii="Arial" w:hAnsi="Arial" w:cs="Arial"/>
          <w:sz w:val="20"/>
          <w:szCs w:val="20"/>
        </w:rPr>
        <w:tab/>
      </w:r>
      <w:r w:rsidRPr="006E09C7">
        <w:rPr>
          <w:rFonts w:ascii="Arial" w:hAnsi="Arial" w:cs="Arial"/>
          <w:i/>
          <w:sz w:val="20"/>
          <w:szCs w:val="20"/>
        </w:rPr>
        <w:t>Include n</w:t>
      </w:r>
      <w:r>
        <w:rPr>
          <w:rFonts w:ascii="Arial" w:hAnsi="Arial" w:cs="Arial"/>
          <w:i/>
          <w:sz w:val="20"/>
          <w:szCs w:val="20"/>
        </w:rPr>
        <w:t>on-measurement events based on e.g. satellite ephemeris, UE location, and time as possible triggering mechanisms for NTN conditional handover in TR 38.821.</w:t>
      </w:r>
    </w:p>
    <w:p w14:paraId="59519165" w14:textId="1BE97374" w:rsidR="00A1691E" w:rsidRDefault="00DE5B2D" w:rsidP="00A1691E">
      <w:pPr>
        <w:pStyle w:val="Heading3"/>
      </w:pPr>
      <w:r>
        <w:t>RRM-Based</w:t>
      </w:r>
      <w:r w:rsidR="00A1691E">
        <w:t xml:space="preserve"> </w:t>
      </w:r>
      <w:r>
        <w:t>S</w:t>
      </w:r>
      <w:r w:rsidR="00A1691E">
        <w:t>olution</w:t>
      </w:r>
    </w:p>
    <w:p w14:paraId="59777069" w14:textId="6C66BAD2" w:rsidR="003452AB" w:rsidRDefault="00A63274" w:rsidP="008D1EC4">
      <w:pPr>
        <w:jc w:val="both"/>
        <w:rPr>
          <w:rFonts w:ascii="Arial" w:hAnsi="Arial" w:cs="Arial"/>
          <w:sz w:val="20"/>
          <w:szCs w:val="20"/>
        </w:rPr>
      </w:pPr>
      <w:r>
        <w:rPr>
          <w:rFonts w:ascii="Arial" w:hAnsi="Arial" w:cs="Arial"/>
          <w:sz w:val="20"/>
          <w:szCs w:val="20"/>
        </w:rPr>
        <w:t>C</w:t>
      </w:r>
      <w:r w:rsidR="008D1EC4">
        <w:rPr>
          <w:rFonts w:ascii="Arial" w:hAnsi="Arial" w:cs="Arial"/>
          <w:sz w:val="20"/>
          <w:szCs w:val="20"/>
        </w:rPr>
        <w:t xml:space="preserve">onditional handover with non-measurement-based triggering can adequately address the near-far issue in NTN, </w:t>
      </w:r>
      <w:r>
        <w:rPr>
          <w:rFonts w:ascii="Arial" w:hAnsi="Arial" w:cs="Arial"/>
          <w:sz w:val="20"/>
          <w:szCs w:val="20"/>
        </w:rPr>
        <w:t xml:space="preserve">however </w:t>
      </w:r>
      <w:r w:rsidR="008D1EC4">
        <w:rPr>
          <w:rFonts w:ascii="Arial" w:hAnsi="Arial" w:cs="Arial"/>
          <w:sz w:val="20"/>
          <w:szCs w:val="20"/>
        </w:rPr>
        <w:t>there may be circumstances where conditional handover</w:t>
      </w:r>
      <w:r w:rsidR="003452AB">
        <w:rPr>
          <w:rFonts w:ascii="Arial" w:hAnsi="Arial" w:cs="Arial"/>
          <w:sz w:val="20"/>
          <w:szCs w:val="20"/>
        </w:rPr>
        <w:t xml:space="preserve"> is not configured</w:t>
      </w:r>
      <w:r w:rsidR="008D1EC4">
        <w:rPr>
          <w:rFonts w:ascii="Arial" w:hAnsi="Arial" w:cs="Arial"/>
          <w:sz w:val="20"/>
          <w:szCs w:val="20"/>
        </w:rPr>
        <w:t>,</w:t>
      </w:r>
      <w:r w:rsidR="003452AB">
        <w:rPr>
          <w:rFonts w:ascii="Arial" w:hAnsi="Arial" w:cs="Arial"/>
          <w:sz w:val="20"/>
          <w:szCs w:val="20"/>
        </w:rPr>
        <w:t xml:space="preserve"> or the target cell doesn’t have a store</w:t>
      </w:r>
      <w:r w:rsidR="00F06F9F">
        <w:rPr>
          <w:rFonts w:ascii="Arial" w:hAnsi="Arial" w:cs="Arial"/>
          <w:sz w:val="20"/>
          <w:szCs w:val="20"/>
        </w:rPr>
        <w:t>d</w:t>
      </w:r>
      <w:r w:rsidR="003452AB">
        <w:rPr>
          <w:rFonts w:ascii="Arial" w:hAnsi="Arial" w:cs="Arial"/>
          <w:sz w:val="20"/>
          <w:szCs w:val="20"/>
        </w:rPr>
        <w:t xml:space="preserve"> configuration.</w:t>
      </w:r>
    </w:p>
    <w:p w14:paraId="02CF6A0B" w14:textId="0B2304AF" w:rsidR="00A1691E" w:rsidRDefault="00A1691E" w:rsidP="00A1691E">
      <w:pPr>
        <w:jc w:val="both"/>
        <w:rPr>
          <w:rFonts w:ascii="Arial" w:hAnsi="Arial" w:cs="Arial"/>
          <w:sz w:val="20"/>
          <w:szCs w:val="20"/>
        </w:rPr>
      </w:pPr>
      <w:r>
        <w:rPr>
          <w:rFonts w:ascii="Arial" w:hAnsi="Arial" w:cs="Arial"/>
          <w:sz w:val="20"/>
          <w:szCs w:val="20"/>
        </w:rPr>
        <w:t xml:space="preserve">Given GEO satellites remain approximately stationary and the movement of non-GEO satellites is deterministic, the network will be aware of which satellite is serving a geographic region at a given time. By </w:t>
      </w:r>
      <w:r>
        <w:rPr>
          <w:rFonts w:ascii="Arial" w:hAnsi="Arial" w:cs="Arial"/>
          <w:sz w:val="20"/>
          <w:szCs w:val="20"/>
        </w:rPr>
        <w:lastRenderedPageBreak/>
        <w:t>providing the UE location within the measurement report, the network could compare the UE location with satellite ephemeris of the serving and target cell</w:t>
      </w:r>
      <w:r w:rsidR="009A039A">
        <w:rPr>
          <w:rFonts w:ascii="Arial" w:hAnsi="Arial" w:cs="Arial"/>
          <w:sz w:val="20"/>
          <w:szCs w:val="20"/>
        </w:rPr>
        <w:t>s</w:t>
      </w:r>
      <w:r>
        <w:rPr>
          <w:rFonts w:ascii="Arial" w:hAnsi="Arial" w:cs="Arial"/>
          <w:sz w:val="20"/>
          <w:szCs w:val="20"/>
        </w:rPr>
        <w:t>. Should the UE report an A3 event even though it is much closer to the serving cell, the NW may possibly delay the HO decision and requesting a further measurement report to confirm e.g. when cell quality differences are small.</w:t>
      </w:r>
    </w:p>
    <w:p w14:paraId="6A23D254" w14:textId="77777777" w:rsidR="00A1691E" w:rsidRPr="000548D3" w:rsidRDefault="00A1691E" w:rsidP="00A1691E">
      <w:pPr>
        <w:jc w:val="both"/>
        <w:rPr>
          <w:rFonts w:ascii="Arial" w:hAnsi="Arial" w:cs="Arial"/>
          <w:sz w:val="20"/>
          <w:szCs w:val="20"/>
        </w:rPr>
      </w:pPr>
      <w:r>
        <w:rPr>
          <w:rFonts w:ascii="Arial" w:hAnsi="Arial" w:cs="Arial"/>
          <w:sz w:val="20"/>
          <w:szCs w:val="20"/>
        </w:rPr>
        <w:t>Consider the following scenario: A UE is in a region of overlap between two satellites. Though the difference in signal quality is small, the UE is located much closer to the current serving satellite (SAT1). As in Figure 1, SAT1 experiences short term fading triggering an A3 event and includes UE location information in the report. Comparing the satellite ephemeris data with the UE location, the network recognizes that the UE is in an overlap region yet is far closer to SAT1. The NW decides to delay HO and requests an additional measurement report to verify the previous event. Should the serving cell recover from the fading, the NW may choose to disregard the previous A3 event, and should it be confirmed, a handover command may be issued at the discretion of the NW.</w:t>
      </w:r>
    </w:p>
    <w:p w14:paraId="7B48D268" w14:textId="77777777" w:rsidR="00A1691E" w:rsidRDefault="00A1691E" w:rsidP="00A1691E">
      <w:pPr>
        <w:ind w:left="1560" w:hanging="1560"/>
        <w:jc w:val="center"/>
        <w:rPr>
          <w:rFonts w:ascii="Arial" w:hAnsi="Arial" w:cs="Arial"/>
          <w:sz w:val="20"/>
          <w:szCs w:val="20"/>
        </w:rPr>
      </w:pPr>
      <w:r>
        <w:rPr>
          <w:noProof/>
        </w:rPr>
        <w:drawing>
          <wp:inline distT="0" distB="0" distL="0" distR="0" wp14:anchorId="2B4E1F9F" wp14:editId="1396CFB2">
            <wp:extent cx="4373218" cy="1325839"/>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1571"/>
                    <a:stretch/>
                  </pic:blipFill>
                  <pic:spPr bwMode="auto">
                    <a:xfrm>
                      <a:off x="0" y="0"/>
                      <a:ext cx="4465576" cy="1353840"/>
                    </a:xfrm>
                    <a:prstGeom prst="rect">
                      <a:avLst/>
                    </a:prstGeom>
                    <a:ln>
                      <a:noFill/>
                    </a:ln>
                    <a:extLst>
                      <a:ext uri="{53640926-AAD7-44D8-BBD7-CCE9431645EC}">
                        <a14:shadowObscured xmlns:a14="http://schemas.microsoft.com/office/drawing/2010/main"/>
                      </a:ext>
                    </a:extLst>
                  </pic:spPr>
                </pic:pic>
              </a:graphicData>
            </a:graphic>
          </wp:inline>
        </w:drawing>
      </w:r>
    </w:p>
    <w:p w14:paraId="33BCD439" w14:textId="77777777" w:rsidR="00A1691E" w:rsidRDefault="00A1691E" w:rsidP="00A1691E">
      <w:pPr>
        <w:ind w:left="1560" w:hanging="1560"/>
        <w:jc w:val="center"/>
        <w:rPr>
          <w:rFonts w:ascii="Arial" w:hAnsi="Arial" w:cs="Arial"/>
          <w:sz w:val="20"/>
          <w:szCs w:val="20"/>
        </w:rPr>
      </w:pPr>
      <w:r w:rsidRPr="00F76842">
        <w:rPr>
          <w:rFonts w:ascii="Arial" w:hAnsi="Arial" w:cs="Arial"/>
          <w:b/>
          <w:sz w:val="20"/>
          <w:szCs w:val="20"/>
        </w:rPr>
        <w:t>Figure 2</w:t>
      </w:r>
      <w:r>
        <w:rPr>
          <w:rFonts w:ascii="Arial" w:hAnsi="Arial" w:cs="Arial"/>
          <w:sz w:val="20"/>
          <w:szCs w:val="20"/>
        </w:rPr>
        <w:t>: Delayed HO decision based on UE location provided in the A3 measurement report.</w:t>
      </w:r>
    </w:p>
    <w:p w14:paraId="68FCE9C9" w14:textId="1F56DB46" w:rsidR="00B20DDD" w:rsidRDefault="00B20DDD" w:rsidP="00B20DDD">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F85BF1">
        <w:rPr>
          <w:rFonts w:ascii="Arial" w:hAnsi="Arial" w:cs="Arial"/>
          <w:b/>
          <w:sz w:val="20"/>
          <w:szCs w:val="20"/>
          <w:u w:val="single"/>
        </w:rPr>
        <w:t>4</w:t>
      </w:r>
      <w:r w:rsidRPr="00445468">
        <w:rPr>
          <w:rFonts w:ascii="Arial" w:hAnsi="Arial" w:cs="Arial"/>
          <w:b/>
          <w:sz w:val="20"/>
          <w:szCs w:val="20"/>
          <w:u w:val="single"/>
        </w:rPr>
        <w:t>:</w:t>
      </w:r>
      <w:proofErr w:type="gramStart"/>
      <w:r>
        <w:rPr>
          <w:rFonts w:ascii="Arial" w:hAnsi="Arial" w:cs="Arial"/>
          <w:sz w:val="20"/>
          <w:szCs w:val="20"/>
        </w:rPr>
        <w:tab/>
        <w:t xml:space="preserve">  </w:t>
      </w:r>
      <w:r>
        <w:rPr>
          <w:rFonts w:ascii="Arial" w:hAnsi="Arial" w:cs="Arial"/>
          <w:i/>
          <w:sz w:val="20"/>
          <w:szCs w:val="20"/>
        </w:rPr>
        <w:t>UE</w:t>
      </w:r>
      <w:proofErr w:type="gramEnd"/>
      <w:r>
        <w:rPr>
          <w:rFonts w:ascii="Arial" w:hAnsi="Arial" w:cs="Arial"/>
          <w:i/>
          <w:sz w:val="20"/>
          <w:szCs w:val="20"/>
        </w:rPr>
        <w:t xml:space="preserve"> location information may help the NW verify A3 events in regions of beam overlap.</w:t>
      </w:r>
    </w:p>
    <w:p w14:paraId="4E5844A4" w14:textId="77777777" w:rsidR="00A1691E" w:rsidRDefault="00A1691E" w:rsidP="00A1691E">
      <w:pPr>
        <w:jc w:val="both"/>
        <w:rPr>
          <w:rFonts w:ascii="Arial" w:hAnsi="Arial" w:cs="Arial"/>
          <w:sz w:val="20"/>
          <w:szCs w:val="20"/>
        </w:rPr>
      </w:pPr>
      <w:r>
        <w:rPr>
          <w:rFonts w:ascii="Arial" w:hAnsi="Arial" w:cs="Arial"/>
          <w:sz w:val="20"/>
          <w:szCs w:val="20"/>
        </w:rPr>
        <w:t>Though beneficial in certain circumstances, to reduce overhead the UE does not necessarily need to include information location information in every measurement report. Location information may be included for example, at the request of the network, or should the UE trigger and A3 event and notice that the difference in cell quality is small, it may include the location information proactively.</w:t>
      </w:r>
    </w:p>
    <w:p w14:paraId="5BA59D33" w14:textId="0B80BE71" w:rsidR="00A1691E" w:rsidRDefault="00A1691E" w:rsidP="00A1691E">
      <w:pPr>
        <w:ind w:left="1560" w:hanging="1560"/>
        <w:jc w:val="both"/>
        <w:rPr>
          <w:rFonts w:ascii="Arial" w:hAnsi="Arial" w:cs="Arial"/>
          <w:i/>
          <w:sz w:val="20"/>
          <w:szCs w:val="20"/>
        </w:rPr>
      </w:pPr>
      <w:r w:rsidRPr="00D13260">
        <w:rPr>
          <w:rFonts w:ascii="Arial" w:hAnsi="Arial" w:cs="Arial"/>
          <w:b/>
          <w:sz w:val="20"/>
          <w:szCs w:val="20"/>
          <w:u w:val="single"/>
        </w:rPr>
        <w:t xml:space="preserve">Proposal </w:t>
      </w:r>
      <w:r w:rsidR="00F85BF1">
        <w:rPr>
          <w:rFonts w:ascii="Arial" w:hAnsi="Arial" w:cs="Arial"/>
          <w:b/>
          <w:sz w:val="20"/>
          <w:szCs w:val="20"/>
          <w:u w:val="single"/>
        </w:rPr>
        <w:t>3</w:t>
      </w:r>
      <w:r w:rsidRPr="00D13260">
        <w:rPr>
          <w:rFonts w:ascii="Arial" w:hAnsi="Arial" w:cs="Arial"/>
          <w:b/>
          <w:sz w:val="20"/>
          <w:szCs w:val="20"/>
          <w:u w:val="single"/>
        </w:rPr>
        <w:t>:</w:t>
      </w:r>
      <w:r w:rsidRPr="00D13260">
        <w:rPr>
          <w:rFonts w:ascii="Arial" w:hAnsi="Arial" w:cs="Arial"/>
          <w:sz w:val="20"/>
          <w:szCs w:val="20"/>
        </w:rPr>
        <w:tab/>
      </w:r>
      <w:r w:rsidRPr="00B20DDD">
        <w:rPr>
          <w:rFonts w:ascii="Arial" w:hAnsi="Arial" w:cs="Arial"/>
          <w:i/>
          <w:sz w:val="20"/>
          <w:szCs w:val="20"/>
        </w:rPr>
        <w:t xml:space="preserve">The UE </w:t>
      </w:r>
      <w:r w:rsidR="003452AB">
        <w:rPr>
          <w:rFonts w:ascii="Arial" w:hAnsi="Arial" w:cs="Arial"/>
          <w:i/>
          <w:sz w:val="20"/>
          <w:szCs w:val="20"/>
        </w:rPr>
        <w:t xml:space="preserve">can </w:t>
      </w:r>
      <w:r w:rsidRPr="00B20DDD">
        <w:rPr>
          <w:rFonts w:ascii="Arial" w:hAnsi="Arial" w:cs="Arial"/>
          <w:i/>
          <w:sz w:val="20"/>
          <w:szCs w:val="20"/>
        </w:rPr>
        <w:t>include location information in the measurement report</w:t>
      </w:r>
      <w:r w:rsidR="00F85BF1">
        <w:rPr>
          <w:rFonts w:ascii="Arial" w:hAnsi="Arial" w:cs="Arial"/>
          <w:i/>
          <w:sz w:val="20"/>
          <w:szCs w:val="20"/>
        </w:rPr>
        <w:t>.</w:t>
      </w:r>
    </w:p>
    <w:p w14:paraId="5F00A22A" w14:textId="61D920CE" w:rsidR="003452AB" w:rsidRPr="00E44BF9" w:rsidRDefault="00431EF0" w:rsidP="003452AB">
      <w:pPr>
        <w:pStyle w:val="Observation"/>
        <w:numPr>
          <w:ilvl w:val="0"/>
          <w:numId w:val="0"/>
        </w:numPr>
        <w:rPr>
          <w:rFonts w:cs="Arial"/>
          <w:b w:val="0"/>
          <w:lang w:val="en-US"/>
        </w:rPr>
      </w:pPr>
      <w:r>
        <w:rPr>
          <w:rFonts w:cs="Arial"/>
          <w:b w:val="0"/>
        </w:rPr>
        <w:t>Comparing both solutions, e</w:t>
      </w:r>
      <w:r w:rsidR="003452AB">
        <w:rPr>
          <w:rFonts w:cs="Arial"/>
          <w:b w:val="0"/>
        </w:rPr>
        <w:t xml:space="preserve">nhancing conditional handover with non-measurement-based triggers to address the near far problem has added benefits over RRM-based solution.  For example, as listed </w:t>
      </w:r>
      <w:r>
        <w:rPr>
          <w:rFonts w:cs="Arial"/>
          <w:b w:val="0"/>
        </w:rPr>
        <w:t>in section 2.2</w:t>
      </w:r>
      <w:r w:rsidR="003452AB">
        <w:rPr>
          <w:rFonts w:cs="Arial"/>
          <w:b w:val="0"/>
        </w:rPr>
        <w:t xml:space="preserve"> conditional handover is already beneficial to signalling latency, outdated measurements, dynamic neighbour cell set and overhead. Furthermore, delaying the HO and requesting an additional measurement report will lead to both increased latency and signalling overhead. However, RRM-based solution is required for the case where CHO is not configured for a target cell.   Therefore, given the diversity of scenarios in NTN, it may be beneficial for RAN2 to further study both options.  </w:t>
      </w:r>
    </w:p>
    <w:p w14:paraId="03C1A898" w14:textId="376D6ED7" w:rsidR="00D43685" w:rsidRDefault="00D43685" w:rsidP="00D43685">
      <w:pPr>
        <w:ind w:left="1440" w:hanging="1440"/>
        <w:jc w:val="both"/>
        <w:rPr>
          <w:rFonts w:ascii="Arial" w:hAnsi="Arial" w:cs="Arial"/>
          <w:sz w:val="20"/>
          <w:szCs w:val="20"/>
        </w:rPr>
      </w:pPr>
      <w:r w:rsidRPr="003D0DB2">
        <w:rPr>
          <w:rFonts w:ascii="Arial" w:hAnsi="Arial" w:cs="Arial"/>
          <w:b/>
          <w:sz w:val="20"/>
          <w:szCs w:val="20"/>
          <w:u w:val="single"/>
        </w:rPr>
        <w:t xml:space="preserve">Proposal </w:t>
      </w:r>
      <w:r>
        <w:rPr>
          <w:rFonts w:ascii="Arial" w:hAnsi="Arial" w:cs="Arial"/>
          <w:b/>
          <w:sz w:val="20"/>
          <w:szCs w:val="20"/>
          <w:u w:val="single"/>
        </w:rPr>
        <w:t>4</w:t>
      </w:r>
      <w:r w:rsidRPr="003D0DB2">
        <w:rPr>
          <w:rFonts w:ascii="Arial" w:hAnsi="Arial" w:cs="Arial"/>
          <w:b/>
          <w:sz w:val="20"/>
          <w:szCs w:val="20"/>
          <w:u w:val="single"/>
        </w:rPr>
        <w:t>:</w:t>
      </w:r>
      <w:r>
        <w:rPr>
          <w:rFonts w:ascii="Arial" w:hAnsi="Arial" w:cs="Arial"/>
          <w:sz w:val="20"/>
          <w:szCs w:val="20"/>
        </w:rPr>
        <w:tab/>
      </w:r>
      <w:r>
        <w:rPr>
          <w:rFonts w:ascii="Arial" w:hAnsi="Arial" w:cs="Arial"/>
          <w:i/>
          <w:sz w:val="20"/>
          <w:szCs w:val="20"/>
        </w:rPr>
        <w:t>Include the following text proposal in TR 38.821.</w:t>
      </w:r>
    </w:p>
    <w:p w14:paraId="16F68005" w14:textId="77777777" w:rsidR="002E0585" w:rsidRPr="004A1A95" w:rsidRDefault="002E0585" w:rsidP="002E0585">
      <w:pPr>
        <w:pStyle w:val="Heading1"/>
      </w:pPr>
      <w:r w:rsidRPr="004A1A95">
        <w:t>Conclusion</w:t>
      </w:r>
    </w:p>
    <w:p w14:paraId="099A038E" w14:textId="77777777" w:rsidR="002E0585" w:rsidRPr="0063046B" w:rsidRDefault="002E0585" w:rsidP="002E0585">
      <w:pPr>
        <w:tabs>
          <w:tab w:val="left" w:pos="0"/>
        </w:tabs>
        <w:rPr>
          <w:rFonts w:ascii="Arial" w:hAnsi="Arial" w:cs="Arial"/>
          <w:sz w:val="20"/>
          <w:szCs w:val="20"/>
        </w:rPr>
      </w:pPr>
      <w:r w:rsidRPr="0063046B">
        <w:rPr>
          <w:rFonts w:ascii="Arial" w:hAnsi="Arial" w:cs="Arial"/>
          <w:sz w:val="20"/>
          <w:szCs w:val="20"/>
        </w:rPr>
        <w:t>In this contribution the following observations and proposals were made on mobility for NTN:</w:t>
      </w:r>
    </w:p>
    <w:p w14:paraId="21E60960" w14:textId="27598798" w:rsidR="000F6810" w:rsidRDefault="000F6810" w:rsidP="000F6810">
      <w:pPr>
        <w:ind w:left="1695" w:hanging="1695"/>
        <w:jc w:val="both"/>
        <w:rPr>
          <w:rFonts w:ascii="Arial" w:hAnsi="Arial" w:cs="Arial"/>
          <w:i/>
          <w:sz w:val="20"/>
          <w:szCs w:val="20"/>
        </w:rPr>
      </w:pPr>
      <w:r w:rsidRPr="0063046B">
        <w:rPr>
          <w:rFonts w:ascii="Arial" w:hAnsi="Arial" w:cs="Arial"/>
          <w:b/>
          <w:sz w:val="20"/>
          <w:szCs w:val="20"/>
          <w:u w:val="single"/>
        </w:rPr>
        <w:t xml:space="preserve">Observation </w:t>
      </w:r>
      <w:r>
        <w:rPr>
          <w:rFonts w:ascii="Arial" w:hAnsi="Arial" w:cs="Arial"/>
          <w:b/>
          <w:sz w:val="20"/>
          <w:szCs w:val="20"/>
          <w:u w:val="single"/>
        </w:rPr>
        <w:t>1</w:t>
      </w:r>
      <w:r w:rsidRPr="0063046B">
        <w:rPr>
          <w:rFonts w:ascii="Arial" w:hAnsi="Arial" w:cs="Arial"/>
          <w:b/>
          <w:sz w:val="20"/>
          <w:szCs w:val="20"/>
          <w:u w:val="single"/>
        </w:rPr>
        <w:t>:</w:t>
      </w:r>
      <w:r w:rsidRPr="0063046B">
        <w:rPr>
          <w:rFonts w:ascii="Arial" w:hAnsi="Arial" w:cs="Arial"/>
          <w:sz w:val="20"/>
          <w:szCs w:val="20"/>
        </w:rPr>
        <w:tab/>
      </w:r>
      <w:r w:rsidRPr="003C74B1">
        <w:rPr>
          <w:rFonts w:ascii="Arial" w:hAnsi="Arial" w:cs="Arial"/>
          <w:i/>
          <w:sz w:val="20"/>
          <w:szCs w:val="20"/>
        </w:rPr>
        <w:t xml:space="preserve">Solutions developed in a terrestrial context will not consider </w:t>
      </w:r>
      <w:r>
        <w:rPr>
          <w:rFonts w:ascii="Arial" w:hAnsi="Arial" w:cs="Arial"/>
          <w:i/>
          <w:sz w:val="20"/>
          <w:szCs w:val="20"/>
        </w:rPr>
        <w:t>characteristics unique to NTN systems e.g. deterministic movement, very large cell size</w:t>
      </w:r>
      <w:r w:rsidR="00C7576D">
        <w:rPr>
          <w:rFonts w:ascii="Arial" w:hAnsi="Arial" w:cs="Arial"/>
          <w:i/>
          <w:sz w:val="20"/>
          <w:szCs w:val="20"/>
        </w:rPr>
        <w:t>,</w:t>
      </w:r>
      <w:r>
        <w:rPr>
          <w:rFonts w:ascii="Arial" w:hAnsi="Arial" w:cs="Arial"/>
          <w:i/>
          <w:sz w:val="20"/>
          <w:szCs w:val="20"/>
        </w:rPr>
        <w:t xml:space="preserve"> and satellite ephemeris.</w:t>
      </w:r>
    </w:p>
    <w:p w14:paraId="42D17C4A" w14:textId="19F65629" w:rsidR="000F6810" w:rsidRDefault="000F6810" w:rsidP="000F6810">
      <w:pPr>
        <w:pStyle w:val="Observation"/>
        <w:numPr>
          <w:ilvl w:val="0"/>
          <w:numId w:val="0"/>
        </w:numPr>
        <w:ind w:left="1695" w:hanging="1695"/>
        <w:rPr>
          <w:rFonts w:cs="Arial"/>
          <w:b w:val="0"/>
        </w:rPr>
      </w:pPr>
      <w:r w:rsidRPr="00521931">
        <w:rPr>
          <w:rFonts w:cs="Arial"/>
          <w:u w:val="single"/>
        </w:rPr>
        <w:t xml:space="preserve">Observation </w:t>
      </w:r>
      <w:r>
        <w:rPr>
          <w:rFonts w:cs="Arial"/>
          <w:u w:val="single"/>
        </w:rPr>
        <w:t>2</w:t>
      </w:r>
      <w:r w:rsidRPr="00521931">
        <w:rPr>
          <w:rFonts w:cs="Arial"/>
          <w:u w:val="single"/>
        </w:rPr>
        <w:t>:</w:t>
      </w:r>
      <w:r w:rsidRPr="00521931">
        <w:rPr>
          <w:rFonts w:cs="Arial"/>
        </w:rPr>
        <w:tab/>
      </w:r>
      <w:r w:rsidRPr="005949C0">
        <w:rPr>
          <w:rFonts w:cs="Arial"/>
          <w:b w:val="0"/>
          <w:i/>
        </w:rPr>
        <w:t>Currently</w:t>
      </w:r>
      <w:r>
        <w:rPr>
          <w:rFonts w:cs="Arial"/>
          <w:b w:val="0"/>
          <w:i/>
        </w:rPr>
        <w:t>,</w:t>
      </w:r>
      <w:r w:rsidRPr="005949C0">
        <w:rPr>
          <w:rFonts w:cs="Arial"/>
          <w:b w:val="0"/>
          <w:i/>
        </w:rPr>
        <w:t xml:space="preserve"> o</w:t>
      </w:r>
      <w:r>
        <w:rPr>
          <w:rFonts w:cs="Arial"/>
          <w:b w:val="0"/>
          <w:i/>
        </w:rPr>
        <w:t xml:space="preserve">nly measurement-based triggering is </w:t>
      </w:r>
      <w:r w:rsidR="001E102D">
        <w:rPr>
          <w:rFonts w:cs="Arial"/>
          <w:b w:val="0"/>
          <w:i/>
        </w:rPr>
        <w:t>used</w:t>
      </w:r>
      <w:r>
        <w:rPr>
          <w:rFonts w:cs="Arial"/>
          <w:b w:val="0"/>
          <w:i/>
        </w:rPr>
        <w:t xml:space="preserve"> for terrestrial conditional handover.</w:t>
      </w:r>
    </w:p>
    <w:p w14:paraId="023F2E2C" w14:textId="77777777" w:rsidR="00F85BF1" w:rsidRDefault="00F85BF1" w:rsidP="00F85BF1">
      <w:pPr>
        <w:pStyle w:val="Observation"/>
        <w:numPr>
          <w:ilvl w:val="0"/>
          <w:numId w:val="0"/>
        </w:numPr>
        <w:ind w:left="1695" w:hanging="1695"/>
        <w:rPr>
          <w:rFonts w:cs="Arial"/>
          <w:b w:val="0"/>
          <w:i/>
        </w:rPr>
      </w:pPr>
      <w:r w:rsidRPr="00521931">
        <w:rPr>
          <w:rFonts w:cs="Arial"/>
          <w:u w:val="single"/>
        </w:rPr>
        <w:lastRenderedPageBreak/>
        <w:t xml:space="preserve">Observation </w:t>
      </w:r>
      <w:r>
        <w:rPr>
          <w:rFonts w:cs="Arial"/>
          <w:u w:val="single"/>
        </w:rPr>
        <w:t>3</w:t>
      </w:r>
      <w:r w:rsidRPr="00521931">
        <w:rPr>
          <w:rFonts w:cs="Arial"/>
          <w:u w:val="single"/>
        </w:rPr>
        <w:t>:</w:t>
      </w:r>
      <w:r w:rsidRPr="00521931">
        <w:rPr>
          <w:rFonts w:cs="Arial"/>
        </w:rPr>
        <w:tab/>
      </w:r>
      <w:r w:rsidRPr="00E669BD">
        <w:rPr>
          <w:rFonts w:cs="Arial"/>
          <w:b w:val="0"/>
          <w:i/>
        </w:rPr>
        <w:t>N</w:t>
      </w:r>
      <w:r>
        <w:rPr>
          <w:rFonts w:cs="Arial"/>
          <w:b w:val="0"/>
          <w:i/>
        </w:rPr>
        <w:t>on-measurement-based triggers e.g. satellite ephemeris, UE location, and time can be developed without interfering with the NR mobility enhancements WI.</w:t>
      </w:r>
    </w:p>
    <w:p w14:paraId="08414424" w14:textId="77777777" w:rsidR="00F85BF1" w:rsidRDefault="00F85BF1" w:rsidP="00F85BF1">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Pr>
          <w:rFonts w:ascii="Arial" w:hAnsi="Arial" w:cs="Arial"/>
          <w:b/>
          <w:sz w:val="20"/>
          <w:szCs w:val="20"/>
          <w:u w:val="single"/>
        </w:rPr>
        <w:t>4</w:t>
      </w:r>
      <w:r w:rsidRPr="00445468">
        <w:rPr>
          <w:rFonts w:ascii="Arial" w:hAnsi="Arial" w:cs="Arial"/>
          <w:b/>
          <w:sz w:val="20"/>
          <w:szCs w:val="20"/>
          <w:u w:val="single"/>
        </w:rPr>
        <w:t>:</w:t>
      </w:r>
      <w:proofErr w:type="gramStart"/>
      <w:r>
        <w:rPr>
          <w:rFonts w:ascii="Arial" w:hAnsi="Arial" w:cs="Arial"/>
          <w:sz w:val="20"/>
          <w:szCs w:val="20"/>
        </w:rPr>
        <w:tab/>
        <w:t xml:space="preserve">  </w:t>
      </w:r>
      <w:r>
        <w:rPr>
          <w:rFonts w:ascii="Arial" w:hAnsi="Arial" w:cs="Arial"/>
          <w:i/>
          <w:sz w:val="20"/>
          <w:szCs w:val="20"/>
        </w:rPr>
        <w:t>UE</w:t>
      </w:r>
      <w:proofErr w:type="gramEnd"/>
      <w:r>
        <w:rPr>
          <w:rFonts w:ascii="Arial" w:hAnsi="Arial" w:cs="Arial"/>
          <w:i/>
          <w:sz w:val="20"/>
          <w:szCs w:val="20"/>
        </w:rPr>
        <w:t xml:space="preserve"> location information may help the NW verify A3 events in regions of beam overlap.</w:t>
      </w:r>
    </w:p>
    <w:p w14:paraId="0AA44270" w14:textId="77777777" w:rsidR="000F6810" w:rsidRDefault="000F6810" w:rsidP="000F6810">
      <w:pPr>
        <w:ind w:left="1440" w:hanging="1440"/>
        <w:jc w:val="both"/>
        <w:rPr>
          <w:rFonts w:ascii="Arial" w:hAnsi="Arial" w:cs="Arial"/>
          <w:sz w:val="20"/>
          <w:szCs w:val="20"/>
        </w:rPr>
      </w:pPr>
      <w:r w:rsidRPr="003D0DB2">
        <w:rPr>
          <w:rFonts w:ascii="Arial" w:hAnsi="Arial" w:cs="Arial"/>
          <w:b/>
          <w:sz w:val="20"/>
          <w:szCs w:val="20"/>
          <w:u w:val="single"/>
        </w:rPr>
        <w:t xml:space="preserve">Proposal </w:t>
      </w:r>
      <w:r>
        <w:rPr>
          <w:rFonts w:ascii="Arial" w:hAnsi="Arial" w:cs="Arial"/>
          <w:b/>
          <w:sz w:val="20"/>
          <w:szCs w:val="20"/>
          <w:u w:val="single"/>
        </w:rPr>
        <w:t>1</w:t>
      </w:r>
      <w:r w:rsidRPr="003D0DB2">
        <w:rPr>
          <w:rFonts w:ascii="Arial" w:hAnsi="Arial" w:cs="Arial"/>
          <w:b/>
          <w:sz w:val="20"/>
          <w:szCs w:val="20"/>
          <w:u w:val="single"/>
        </w:rPr>
        <w:t>:</w:t>
      </w:r>
      <w:r>
        <w:rPr>
          <w:rFonts w:ascii="Arial" w:hAnsi="Arial" w:cs="Arial"/>
          <w:sz w:val="20"/>
          <w:szCs w:val="20"/>
        </w:rPr>
        <w:tab/>
      </w:r>
      <w:r w:rsidRPr="00140C30">
        <w:rPr>
          <w:rFonts w:ascii="Arial" w:hAnsi="Arial" w:cs="Arial"/>
          <w:i/>
          <w:sz w:val="20"/>
          <w:szCs w:val="20"/>
        </w:rPr>
        <w:t xml:space="preserve">Include </w:t>
      </w:r>
      <w:r>
        <w:rPr>
          <w:rFonts w:ascii="Arial" w:hAnsi="Arial" w:cs="Arial"/>
          <w:i/>
          <w:sz w:val="20"/>
          <w:szCs w:val="20"/>
        </w:rPr>
        <w:t>conditional handover in TR 38.821 as a candidate mobility enhancement for non-terrestrial networks.</w:t>
      </w:r>
    </w:p>
    <w:p w14:paraId="5587D144" w14:textId="77777777" w:rsidR="00F85BF1" w:rsidRDefault="00F85BF1" w:rsidP="00F85BF1">
      <w:pPr>
        <w:ind w:left="1440" w:hanging="1440"/>
        <w:jc w:val="both"/>
        <w:rPr>
          <w:rFonts w:ascii="Arial" w:hAnsi="Arial" w:cs="Arial"/>
          <w:i/>
          <w:sz w:val="20"/>
          <w:szCs w:val="20"/>
        </w:rPr>
      </w:pPr>
      <w:r w:rsidRPr="003D0DB2">
        <w:rPr>
          <w:rFonts w:ascii="Arial" w:hAnsi="Arial" w:cs="Arial"/>
          <w:b/>
          <w:sz w:val="20"/>
          <w:szCs w:val="20"/>
          <w:u w:val="single"/>
        </w:rPr>
        <w:t xml:space="preserve">Proposal </w:t>
      </w:r>
      <w:r>
        <w:rPr>
          <w:rFonts w:ascii="Arial" w:hAnsi="Arial" w:cs="Arial"/>
          <w:b/>
          <w:sz w:val="20"/>
          <w:szCs w:val="20"/>
          <w:u w:val="single"/>
        </w:rPr>
        <w:t>2</w:t>
      </w:r>
      <w:r w:rsidRPr="003D0DB2">
        <w:rPr>
          <w:rFonts w:ascii="Arial" w:hAnsi="Arial" w:cs="Arial"/>
          <w:b/>
          <w:sz w:val="20"/>
          <w:szCs w:val="20"/>
          <w:u w:val="single"/>
        </w:rPr>
        <w:t>:</w:t>
      </w:r>
      <w:r>
        <w:rPr>
          <w:rFonts w:ascii="Arial" w:hAnsi="Arial" w:cs="Arial"/>
          <w:sz w:val="20"/>
          <w:szCs w:val="20"/>
        </w:rPr>
        <w:tab/>
      </w:r>
      <w:r w:rsidRPr="006E09C7">
        <w:rPr>
          <w:rFonts w:ascii="Arial" w:hAnsi="Arial" w:cs="Arial"/>
          <w:i/>
          <w:sz w:val="20"/>
          <w:szCs w:val="20"/>
        </w:rPr>
        <w:t>Include n</w:t>
      </w:r>
      <w:r>
        <w:rPr>
          <w:rFonts w:ascii="Arial" w:hAnsi="Arial" w:cs="Arial"/>
          <w:i/>
          <w:sz w:val="20"/>
          <w:szCs w:val="20"/>
        </w:rPr>
        <w:t>on-measurement events based on e.</w:t>
      </w:r>
      <w:bookmarkStart w:id="0" w:name="_GoBack"/>
      <w:bookmarkEnd w:id="0"/>
      <w:r>
        <w:rPr>
          <w:rFonts w:ascii="Arial" w:hAnsi="Arial" w:cs="Arial"/>
          <w:i/>
          <w:sz w:val="20"/>
          <w:szCs w:val="20"/>
        </w:rPr>
        <w:t>g. satellite ephemeris, UE location, and time as possible triggering mechanisms for NTN conditional handover in TR 38.821.</w:t>
      </w:r>
    </w:p>
    <w:p w14:paraId="3CDD7F49" w14:textId="1868E75E" w:rsidR="00F85BF1" w:rsidRDefault="00F85BF1" w:rsidP="00F85BF1">
      <w:pPr>
        <w:ind w:left="1560" w:hanging="1560"/>
        <w:jc w:val="both"/>
        <w:rPr>
          <w:rFonts w:ascii="Arial" w:hAnsi="Arial" w:cs="Arial"/>
          <w:i/>
          <w:sz w:val="20"/>
          <w:szCs w:val="20"/>
        </w:rPr>
      </w:pPr>
      <w:r w:rsidRPr="00D13260">
        <w:rPr>
          <w:rFonts w:ascii="Arial" w:hAnsi="Arial" w:cs="Arial"/>
          <w:b/>
          <w:sz w:val="20"/>
          <w:szCs w:val="20"/>
          <w:u w:val="single"/>
        </w:rPr>
        <w:t xml:space="preserve">Proposal </w:t>
      </w:r>
      <w:r>
        <w:rPr>
          <w:rFonts w:ascii="Arial" w:hAnsi="Arial" w:cs="Arial"/>
          <w:b/>
          <w:sz w:val="20"/>
          <w:szCs w:val="20"/>
          <w:u w:val="single"/>
        </w:rPr>
        <w:t>3</w:t>
      </w:r>
      <w:r w:rsidRPr="00D13260">
        <w:rPr>
          <w:rFonts w:ascii="Arial" w:hAnsi="Arial" w:cs="Arial"/>
          <w:b/>
          <w:sz w:val="20"/>
          <w:szCs w:val="20"/>
          <w:u w:val="single"/>
        </w:rPr>
        <w:t>:</w:t>
      </w:r>
      <w:r w:rsidRPr="00D13260">
        <w:rPr>
          <w:rFonts w:ascii="Arial" w:hAnsi="Arial" w:cs="Arial"/>
          <w:sz w:val="20"/>
          <w:szCs w:val="20"/>
        </w:rPr>
        <w:tab/>
      </w:r>
      <w:r w:rsidRPr="00B20DDD">
        <w:rPr>
          <w:rFonts w:ascii="Arial" w:hAnsi="Arial" w:cs="Arial"/>
          <w:i/>
          <w:sz w:val="20"/>
          <w:szCs w:val="20"/>
        </w:rPr>
        <w:t xml:space="preserve">The UE </w:t>
      </w:r>
      <w:r>
        <w:rPr>
          <w:rFonts w:ascii="Arial" w:hAnsi="Arial" w:cs="Arial"/>
          <w:i/>
          <w:sz w:val="20"/>
          <w:szCs w:val="20"/>
        </w:rPr>
        <w:t xml:space="preserve">can </w:t>
      </w:r>
      <w:r w:rsidRPr="00B20DDD">
        <w:rPr>
          <w:rFonts w:ascii="Arial" w:hAnsi="Arial" w:cs="Arial"/>
          <w:i/>
          <w:sz w:val="20"/>
          <w:szCs w:val="20"/>
        </w:rPr>
        <w:t>include location information in the measurement report</w:t>
      </w:r>
      <w:r>
        <w:rPr>
          <w:rFonts w:ascii="Arial" w:hAnsi="Arial" w:cs="Arial"/>
          <w:i/>
          <w:sz w:val="20"/>
          <w:szCs w:val="20"/>
        </w:rPr>
        <w:t>.</w:t>
      </w:r>
    </w:p>
    <w:p w14:paraId="684BF55F" w14:textId="77777777" w:rsidR="00B20DDD" w:rsidRDefault="00B20DDD" w:rsidP="00B20DDD">
      <w:pPr>
        <w:ind w:left="1440" w:hanging="1440"/>
        <w:jc w:val="both"/>
        <w:rPr>
          <w:rFonts w:ascii="Arial" w:hAnsi="Arial" w:cs="Arial"/>
          <w:sz w:val="20"/>
          <w:szCs w:val="20"/>
        </w:rPr>
      </w:pPr>
      <w:r w:rsidRPr="003D0DB2">
        <w:rPr>
          <w:rFonts w:ascii="Arial" w:hAnsi="Arial" w:cs="Arial"/>
          <w:b/>
          <w:sz w:val="20"/>
          <w:szCs w:val="20"/>
          <w:u w:val="single"/>
        </w:rPr>
        <w:t xml:space="preserve">Proposal </w:t>
      </w:r>
      <w:r>
        <w:rPr>
          <w:rFonts w:ascii="Arial" w:hAnsi="Arial" w:cs="Arial"/>
          <w:b/>
          <w:sz w:val="20"/>
          <w:szCs w:val="20"/>
          <w:u w:val="single"/>
        </w:rPr>
        <w:t>4</w:t>
      </w:r>
      <w:r w:rsidRPr="003D0DB2">
        <w:rPr>
          <w:rFonts w:ascii="Arial" w:hAnsi="Arial" w:cs="Arial"/>
          <w:b/>
          <w:sz w:val="20"/>
          <w:szCs w:val="20"/>
          <w:u w:val="single"/>
        </w:rPr>
        <w:t>:</w:t>
      </w:r>
      <w:r>
        <w:rPr>
          <w:rFonts w:ascii="Arial" w:hAnsi="Arial" w:cs="Arial"/>
          <w:sz w:val="20"/>
          <w:szCs w:val="20"/>
        </w:rPr>
        <w:tab/>
      </w:r>
      <w:r>
        <w:rPr>
          <w:rFonts w:ascii="Arial" w:hAnsi="Arial" w:cs="Arial"/>
          <w:i/>
          <w:sz w:val="20"/>
          <w:szCs w:val="20"/>
        </w:rPr>
        <w:t>Include the following text proposal in TR 38.821.</w:t>
      </w:r>
    </w:p>
    <w:p w14:paraId="2BD4003A" w14:textId="77777777" w:rsidR="009B49D7" w:rsidRPr="004A1A95" w:rsidRDefault="009B49D7" w:rsidP="009B49D7">
      <w:pPr>
        <w:pStyle w:val="Heading1"/>
      </w:pPr>
      <w:r w:rsidRPr="004A1A95">
        <w:t>References</w:t>
      </w:r>
    </w:p>
    <w:p w14:paraId="1E1E5DFE" w14:textId="77777777" w:rsidR="00932ED8" w:rsidRPr="000A3131" w:rsidRDefault="00932ED8" w:rsidP="00932ED8">
      <w:pPr>
        <w:pStyle w:val="Reference"/>
        <w:spacing w:after="60"/>
        <w:rPr>
          <w:rFonts w:cs="Arial"/>
          <w:szCs w:val="18"/>
          <w:lang w:val="en-US"/>
        </w:rPr>
      </w:pPr>
      <w:proofErr w:type="spellStart"/>
      <w:proofErr w:type="gramStart"/>
      <w:r>
        <w:rPr>
          <w:rFonts w:cs="Arial"/>
          <w:szCs w:val="18"/>
          <w:lang w:val="en-US"/>
        </w:rPr>
        <w:t>SID:Study</w:t>
      </w:r>
      <w:proofErr w:type="spellEnd"/>
      <w:proofErr w:type="gramEnd"/>
      <w:r>
        <w:rPr>
          <w:rFonts w:cs="Arial"/>
          <w:szCs w:val="18"/>
          <w:lang w:val="en-US"/>
        </w:rPr>
        <w:t xml:space="preserve"> on solutions for NR to support non-terrestrial networks (NTN) - Thales</w:t>
      </w:r>
    </w:p>
    <w:p w14:paraId="41960B36" w14:textId="41291296" w:rsidR="00932ED8" w:rsidRPr="006767E7" w:rsidRDefault="00932ED8" w:rsidP="00932ED8">
      <w:pPr>
        <w:pStyle w:val="Reference"/>
        <w:spacing w:after="60"/>
        <w:rPr>
          <w:rFonts w:cs="Arial"/>
          <w:sz w:val="18"/>
          <w:szCs w:val="18"/>
        </w:rPr>
      </w:pPr>
      <w:r w:rsidRPr="000A3131">
        <w:rPr>
          <w:rFonts w:cs="Arial"/>
          <w:szCs w:val="18"/>
          <w:lang w:val="en-US"/>
        </w:rPr>
        <w:t>RP-190710</w:t>
      </w:r>
      <w:r w:rsidRPr="00932ED8">
        <w:rPr>
          <w:rFonts w:cs="Arial"/>
          <w:szCs w:val="18"/>
        </w:rPr>
        <w:t xml:space="preserve"> </w:t>
      </w:r>
      <w:r w:rsidRPr="006767E7">
        <w:rPr>
          <w:rFonts w:cs="Arial"/>
          <w:szCs w:val="18"/>
        </w:rPr>
        <w:t>R2-1900547 Report of email discussion [104#54] [NR – NTN] Ericsson</w:t>
      </w:r>
    </w:p>
    <w:p w14:paraId="69B3AE1E" w14:textId="224F21CD" w:rsidR="00F12D70" w:rsidRPr="00F87F49" w:rsidRDefault="00F12D70" w:rsidP="009B49D7">
      <w:pPr>
        <w:pStyle w:val="Reference"/>
        <w:spacing w:after="60"/>
        <w:rPr>
          <w:szCs w:val="18"/>
          <w:lang w:val="en-US"/>
        </w:rPr>
      </w:pPr>
      <w:r w:rsidRPr="00F87F49">
        <w:rPr>
          <w:szCs w:val="18"/>
          <w:lang w:val="en-US"/>
        </w:rPr>
        <w:t>R2-190</w:t>
      </w:r>
      <w:r w:rsidR="00F87F49" w:rsidRPr="00F87F49">
        <w:rPr>
          <w:szCs w:val="18"/>
          <w:lang w:val="en-US"/>
        </w:rPr>
        <w:t>7847</w:t>
      </w:r>
      <w:r w:rsidRPr="00F87F49">
        <w:rPr>
          <w:szCs w:val="18"/>
          <w:lang w:val="en-US"/>
        </w:rPr>
        <w:t xml:space="preserve"> </w:t>
      </w:r>
      <w:r w:rsidR="00932ED8" w:rsidRPr="00F87F49">
        <w:rPr>
          <w:szCs w:val="18"/>
          <w:lang w:val="en-US"/>
        </w:rPr>
        <w:t>NR Mobility for Non-terrestrial Networks - InterDigital</w:t>
      </w:r>
    </w:p>
    <w:p w14:paraId="5675C539" w14:textId="77777777" w:rsidR="00932ED8" w:rsidRPr="00445468" w:rsidRDefault="00932ED8" w:rsidP="00932ED8">
      <w:pPr>
        <w:pStyle w:val="Reference"/>
        <w:spacing w:after="60"/>
        <w:rPr>
          <w:rFonts w:cs="Arial"/>
          <w:sz w:val="18"/>
          <w:szCs w:val="18"/>
        </w:rPr>
      </w:pPr>
      <w:r w:rsidRPr="001D6B58">
        <w:rPr>
          <w:rFonts w:cs="Arial"/>
        </w:rPr>
        <w:t xml:space="preserve">R2-1905xxx </w:t>
      </w:r>
      <w:r>
        <w:rPr>
          <w:rFonts w:cs="Arial"/>
        </w:rPr>
        <w:t>Report of 3GPP TSG RAN WG2 meeting #105bis [Draft_v1], Xi’an, China – 3GPP</w:t>
      </w:r>
    </w:p>
    <w:p w14:paraId="6ACAA41D" w14:textId="2CC83639" w:rsidR="009B49D7" w:rsidRPr="00D34A22" w:rsidRDefault="009B49D7" w:rsidP="009B49D7">
      <w:pPr>
        <w:pStyle w:val="Reference"/>
        <w:spacing w:after="60"/>
        <w:rPr>
          <w:sz w:val="18"/>
          <w:szCs w:val="18"/>
        </w:rPr>
      </w:pPr>
      <w:r>
        <w:t>RP-181433 New WID: NR Mobility enhancements, Intel.</w:t>
      </w:r>
    </w:p>
    <w:p w14:paraId="17D4EA59" w14:textId="46A7AA67" w:rsidR="00D34A22" w:rsidRDefault="00D34A22" w:rsidP="009B49D7">
      <w:pPr>
        <w:pStyle w:val="Reference"/>
        <w:spacing w:after="60"/>
        <w:rPr>
          <w:szCs w:val="18"/>
        </w:rPr>
      </w:pPr>
      <w:r w:rsidRPr="00D34A22">
        <w:rPr>
          <w:szCs w:val="18"/>
        </w:rPr>
        <w:t xml:space="preserve">R2-1902559 Mobility for Non-terrestrial Networks </w:t>
      </w:r>
      <w:r w:rsidR="00DE5B2D">
        <w:rPr>
          <w:szCs w:val="18"/>
        </w:rPr>
        <w:t>–</w:t>
      </w:r>
      <w:r w:rsidRPr="00D34A22">
        <w:rPr>
          <w:szCs w:val="18"/>
        </w:rPr>
        <w:t xml:space="preserve"> InterDigital</w:t>
      </w:r>
    </w:p>
    <w:p w14:paraId="29411D64" w14:textId="77777777" w:rsidR="00DE5B2D" w:rsidRDefault="00DE5B2D" w:rsidP="00DE5B2D">
      <w:pPr>
        <w:pStyle w:val="Reference"/>
        <w:spacing w:after="60"/>
        <w:rPr>
          <w:rFonts w:cs="Arial"/>
          <w:szCs w:val="18"/>
          <w:lang w:val="en-US"/>
        </w:rPr>
      </w:pPr>
      <w:r>
        <w:rPr>
          <w:rFonts w:cs="Arial"/>
          <w:szCs w:val="18"/>
          <w:lang w:val="en-US"/>
        </w:rPr>
        <w:t>R2-1903579 RRM for NTN – Ericsson</w:t>
      </w:r>
    </w:p>
    <w:p w14:paraId="4211555A" w14:textId="77777777" w:rsidR="00DE5B2D" w:rsidRPr="00AA4FDA" w:rsidRDefault="00DE5B2D" w:rsidP="00DE5B2D">
      <w:pPr>
        <w:pStyle w:val="Reference"/>
        <w:spacing w:after="60"/>
        <w:rPr>
          <w:rFonts w:cs="Arial"/>
          <w:szCs w:val="18"/>
          <w:lang w:val="en-US"/>
        </w:rPr>
      </w:pPr>
      <w:r>
        <w:rPr>
          <w:rFonts w:cs="Arial"/>
          <w:szCs w:val="18"/>
          <w:lang w:val="en-US"/>
        </w:rPr>
        <w:t xml:space="preserve">R2-1904165 Discussions on cell measurement in NTN – Huawei, </w:t>
      </w:r>
      <w:proofErr w:type="spellStart"/>
      <w:r>
        <w:rPr>
          <w:rFonts w:cs="Arial"/>
          <w:szCs w:val="18"/>
          <w:lang w:val="en-US"/>
        </w:rPr>
        <w:t>HiSilicon</w:t>
      </w:r>
      <w:proofErr w:type="spellEnd"/>
    </w:p>
    <w:p w14:paraId="24F5A663" w14:textId="5CAA8C1F" w:rsidR="002E0585" w:rsidRDefault="002E0585" w:rsidP="002E0585">
      <w:pPr>
        <w:pStyle w:val="Heading1"/>
      </w:pPr>
      <w:r>
        <w:t>Text Proposal</w:t>
      </w:r>
    </w:p>
    <w:p w14:paraId="27A1CEF8" w14:textId="0377C2A5" w:rsidR="00C51FDA" w:rsidRPr="00C51FDA" w:rsidRDefault="00C51FDA" w:rsidP="00C51FDA">
      <w:pPr>
        <w:jc w:val="center"/>
        <w:rPr>
          <w:rFonts w:ascii="Arial" w:hAnsi="Arial" w:cs="Arial"/>
          <w:color w:val="C00000"/>
          <w:sz w:val="20"/>
        </w:rPr>
      </w:pPr>
      <w:r w:rsidRPr="00C51FDA">
        <w:rPr>
          <w:rFonts w:ascii="Arial" w:hAnsi="Arial" w:cs="Arial"/>
          <w:color w:val="C00000"/>
          <w:sz w:val="20"/>
          <w:highlight w:val="yellow"/>
        </w:rPr>
        <w:t>&lt;Unchanged text omitted&gt;</w:t>
      </w:r>
    </w:p>
    <w:p w14:paraId="058DCD0D" w14:textId="72F96604" w:rsidR="00C51FDA" w:rsidRDefault="00C51FDA" w:rsidP="00C51FDA">
      <w:pPr>
        <w:rPr>
          <w:rFonts w:ascii="Arial" w:hAnsi="Arial" w:cs="Arial"/>
          <w:sz w:val="32"/>
        </w:rPr>
      </w:pPr>
      <w:r w:rsidRPr="00C51FDA">
        <w:rPr>
          <w:rFonts w:ascii="Arial" w:hAnsi="Arial" w:cs="Arial"/>
          <w:sz w:val="32"/>
        </w:rPr>
        <w:t>7.3.2     Connected Mode mobility enhancements</w:t>
      </w:r>
    </w:p>
    <w:p w14:paraId="72CF1681" w14:textId="1FC7F31F" w:rsidR="00C51FDA" w:rsidRPr="00C51FDA" w:rsidRDefault="00C51FDA" w:rsidP="00C51FDA">
      <w:pPr>
        <w:rPr>
          <w:rFonts w:ascii="Arial" w:hAnsi="Arial" w:cs="Arial"/>
          <w:color w:val="C00000"/>
          <w:sz w:val="28"/>
          <w:szCs w:val="32"/>
          <w:u w:val="single"/>
        </w:rPr>
      </w:pPr>
      <w:r w:rsidRPr="00C51FDA">
        <w:rPr>
          <w:rFonts w:ascii="Arial" w:hAnsi="Arial" w:cs="Arial"/>
          <w:color w:val="C00000"/>
          <w:sz w:val="28"/>
          <w:szCs w:val="32"/>
          <w:u w:val="single"/>
        </w:rPr>
        <w:t>7.3.2.</w:t>
      </w:r>
      <w:r w:rsidR="00077CDD">
        <w:rPr>
          <w:rFonts w:ascii="Arial" w:hAnsi="Arial" w:cs="Arial"/>
          <w:color w:val="C00000"/>
          <w:sz w:val="28"/>
          <w:szCs w:val="32"/>
          <w:u w:val="single"/>
        </w:rPr>
        <w:t>X</w:t>
      </w:r>
      <w:r w:rsidRPr="00C51FDA">
        <w:rPr>
          <w:rFonts w:ascii="Arial" w:hAnsi="Arial" w:cs="Arial"/>
          <w:color w:val="C00000"/>
          <w:sz w:val="28"/>
          <w:szCs w:val="32"/>
          <w:u w:val="single"/>
        </w:rPr>
        <w:t xml:space="preserve">    Conditional Handover in NTN</w:t>
      </w:r>
    </w:p>
    <w:p w14:paraId="54DBE040" w14:textId="6D56C5B3" w:rsidR="00D10A1A" w:rsidRDefault="00D10A1A" w:rsidP="00D10A1A">
      <w:pPr>
        <w:spacing w:after="120"/>
        <w:jc w:val="both"/>
        <w:rPr>
          <w:rFonts w:ascii="Arial" w:hAnsi="Arial" w:cs="Arial"/>
          <w:color w:val="C00000"/>
          <w:sz w:val="20"/>
          <w:szCs w:val="20"/>
          <w:u w:val="single"/>
        </w:rPr>
      </w:pPr>
      <w:r>
        <w:rPr>
          <w:rFonts w:ascii="Arial" w:hAnsi="Arial" w:cs="Arial"/>
          <w:color w:val="C00000"/>
          <w:sz w:val="20"/>
          <w:szCs w:val="20"/>
          <w:u w:val="single"/>
        </w:rPr>
        <w:t xml:space="preserve">Conditional handover (CHO) can efficiently adapt the mobility procedure </w:t>
      </w:r>
      <w:r w:rsidRPr="00D10A1A">
        <w:rPr>
          <w:rFonts w:ascii="Arial" w:hAnsi="Arial" w:cs="Arial"/>
          <w:color w:val="C00000"/>
          <w:sz w:val="20"/>
          <w:szCs w:val="20"/>
          <w:u w:val="single"/>
        </w:rPr>
        <w:t>to address NTN-specific characteristics</w:t>
      </w:r>
      <w:r w:rsidR="00A74A3F">
        <w:rPr>
          <w:rFonts w:ascii="Arial" w:hAnsi="Arial" w:cs="Arial"/>
          <w:color w:val="C00000"/>
          <w:sz w:val="20"/>
          <w:szCs w:val="20"/>
          <w:u w:val="single"/>
        </w:rPr>
        <w:t xml:space="preserve"> </w:t>
      </w:r>
      <w:r w:rsidR="00A74A3F" w:rsidRPr="006B14DC">
        <w:rPr>
          <w:rFonts w:ascii="Arial" w:hAnsi="Arial" w:cs="Arial"/>
          <w:color w:val="C00000"/>
          <w:sz w:val="20"/>
          <w:szCs w:val="20"/>
          <w:u w:val="single"/>
        </w:rPr>
        <w:t>and mobility challenge</w:t>
      </w:r>
      <w:r w:rsidR="00C44476">
        <w:rPr>
          <w:rFonts w:ascii="Arial" w:hAnsi="Arial" w:cs="Arial"/>
          <w:color w:val="C00000"/>
          <w:sz w:val="20"/>
          <w:szCs w:val="20"/>
          <w:u w:val="single"/>
        </w:rPr>
        <w:t>s</w:t>
      </w:r>
      <w:r w:rsidR="00A74A3F" w:rsidRPr="006B14DC">
        <w:rPr>
          <w:rFonts w:ascii="Arial" w:hAnsi="Arial" w:cs="Arial"/>
          <w:color w:val="C00000"/>
          <w:sz w:val="20"/>
          <w:szCs w:val="20"/>
          <w:u w:val="single"/>
        </w:rPr>
        <w:t xml:space="preserve"> as described in </w:t>
      </w:r>
      <w:r w:rsidR="00C44476">
        <w:rPr>
          <w:rFonts w:ascii="Arial" w:hAnsi="Arial" w:cs="Arial"/>
          <w:color w:val="C00000"/>
          <w:sz w:val="20"/>
          <w:szCs w:val="20"/>
          <w:u w:val="single"/>
        </w:rPr>
        <w:t>section 7.3.2</w:t>
      </w:r>
      <w:r w:rsidR="00A74A3F" w:rsidRPr="006B14DC">
        <w:rPr>
          <w:rFonts w:ascii="Arial" w:hAnsi="Arial" w:cs="Arial"/>
          <w:color w:val="C00000"/>
          <w:sz w:val="20"/>
          <w:szCs w:val="20"/>
          <w:u w:val="single"/>
        </w:rPr>
        <w:t xml:space="preserve">. </w:t>
      </w:r>
      <w:r w:rsidRPr="00D10A1A">
        <w:rPr>
          <w:rFonts w:ascii="Arial" w:hAnsi="Arial" w:cs="Arial"/>
          <w:color w:val="C00000"/>
          <w:sz w:val="20"/>
          <w:szCs w:val="20"/>
          <w:u w:val="single"/>
        </w:rPr>
        <w:t xml:space="preserve"> With</w:t>
      </w:r>
      <w:r>
        <w:rPr>
          <w:rFonts w:ascii="Arial" w:hAnsi="Arial" w:cs="Arial"/>
          <w:color w:val="C00000"/>
          <w:sz w:val="20"/>
          <w:szCs w:val="20"/>
          <w:u w:val="single"/>
        </w:rPr>
        <w:t xml:space="preserve"> CHO, the network configures the UE with the necessary mobility configuration to access a suitable target cell triggered by a configured condition. When the condition is true, the UE initiate</w:t>
      </w:r>
      <w:r w:rsidR="00576734">
        <w:rPr>
          <w:rFonts w:ascii="Arial" w:hAnsi="Arial" w:cs="Arial"/>
          <w:color w:val="C00000"/>
          <w:sz w:val="20"/>
          <w:szCs w:val="20"/>
          <w:u w:val="single"/>
        </w:rPr>
        <w:t>s</w:t>
      </w:r>
      <w:r>
        <w:rPr>
          <w:rFonts w:ascii="Arial" w:hAnsi="Arial" w:cs="Arial"/>
          <w:color w:val="C00000"/>
          <w:sz w:val="20"/>
          <w:szCs w:val="20"/>
          <w:u w:val="single"/>
        </w:rPr>
        <w:t xml:space="preserve"> an access using resources of the target cell. For NTN deployments, possible triggers for CHO that are not based on measurement events include satellite ephemeris, UE location, and time.</w:t>
      </w:r>
    </w:p>
    <w:p w14:paraId="1236CE05" w14:textId="41CB86DD" w:rsidR="00D10A1A" w:rsidRDefault="00D10A1A" w:rsidP="00D10A1A">
      <w:pPr>
        <w:spacing w:after="120"/>
        <w:jc w:val="both"/>
        <w:rPr>
          <w:rFonts w:ascii="Arial" w:hAnsi="Arial" w:cs="Arial"/>
          <w:iCs/>
          <w:color w:val="C00000"/>
          <w:sz w:val="20"/>
          <w:szCs w:val="20"/>
          <w:u w:val="single"/>
        </w:rPr>
      </w:pPr>
      <w:r>
        <w:rPr>
          <w:rFonts w:ascii="Arial" w:hAnsi="Arial" w:cs="Arial"/>
          <w:color w:val="C00000"/>
          <w:sz w:val="20"/>
          <w:szCs w:val="20"/>
          <w:u w:val="single"/>
        </w:rPr>
        <w:t xml:space="preserve">Editor’s note: </w:t>
      </w:r>
      <w:r>
        <w:rPr>
          <w:rFonts w:ascii="Arial" w:hAnsi="Arial" w:cs="Arial"/>
          <w:i/>
          <w:iCs/>
          <w:color w:val="C00000"/>
          <w:sz w:val="20"/>
          <w:szCs w:val="20"/>
          <w:u w:val="single"/>
        </w:rPr>
        <w:t>FFS detailed solutions/triggering conditions related to various deployment-specific mobility challenges.</w:t>
      </w:r>
    </w:p>
    <w:p w14:paraId="67CD5A93" w14:textId="469E937F" w:rsidR="00077CDD" w:rsidRPr="00C51FDA" w:rsidRDefault="00077CDD" w:rsidP="00077CDD">
      <w:pPr>
        <w:rPr>
          <w:rFonts w:ascii="Arial" w:hAnsi="Arial" w:cs="Arial"/>
          <w:color w:val="C00000"/>
          <w:sz w:val="28"/>
          <w:szCs w:val="32"/>
          <w:u w:val="single"/>
        </w:rPr>
      </w:pPr>
      <w:r w:rsidRPr="00C51FDA">
        <w:rPr>
          <w:rFonts w:ascii="Arial" w:hAnsi="Arial" w:cs="Arial"/>
          <w:color w:val="C00000"/>
          <w:sz w:val="28"/>
          <w:szCs w:val="32"/>
          <w:u w:val="single"/>
        </w:rPr>
        <w:t>7.3.2.</w:t>
      </w:r>
      <w:r>
        <w:rPr>
          <w:rFonts w:ascii="Arial" w:hAnsi="Arial" w:cs="Arial"/>
          <w:color w:val="C00000"/>
          <w:sz w:val="28"/>
          <w:szCs w:val="32"/>
          <w:u w:val="single"/>
        </w:rPr>
        <w:t>X</w:t>
      </w:r>
      <w:r w:rsidRPr="00C51FDA">
        <w:rPr>
          <w:rFonts w:ascii="Arial" w:hAnsi="Arial" w:cs="Arial"/>
          <w:color w:val="C00000"/>
          <w:sz w:val="28"/>
          <w:szCs w:val="32"/>
          <w:u w:val="single"/>
        </w:rPr>
        <w:t xml:space="preserve">    </w:t>
      </w:r>
      <w:r>
        <w:rPr>
          <w:rFonts w:ascii="Arial" w:hAnsi="Arial" w:cs="Arial"/>
          <w:color w:val="C00000"/>
          <w:sz w:val="28"/>
          <w:szCs w:val="32"/>
          <w:u w:val="single"/>
        </w:rPr>
        <w:t>Inclusion of UE Location in the Measurement Report</w:t>
      </w:r>
    </w:p>
    <w:p w14:paraId="6F6E3E51" w14:textId="77777777" w:rsidR="00DE5B2D" w:rsidRDefault="00DE5B2D" w:rsidP="00DE5B2D">
      <w:pPr>
        <w:jc w:val="both"/>
        <w:rPr>
          <w:rFonts w:ascii="Arial" w:hAnsi="Arial" w:cs="Arial"/>
          <w:color w:val="C00000"/>
          <w:sz w:val="20"/>
          <w:u w:val="single"/>
        </w:rPr>
      </w:pPr>
      <w:r>
        <w:rPr>
          <w:rFonts w:ascii="Arial" w:hAnsi="Arial" w:cs="Arial"/>
          <w:color w:val="C00000"/>
          <w:sz w:val="20"/>
          <w:u w:val="single"/>
        </w:rPr>
        <w:t>In regions of beam overlap where differences in RSRP/RSRQ between cells is small, UE location information may be included in the measurement report to help the NW distinguish the validity of an A3 measurement event. At the discretion of the NW, HO may be delayed based on such UE location information, and an additional measurement report may be requested to verify the previous event.</w:t>
      </w:r>
    </w:p>
    <w:p w14:paraId="009E67DD" w14:textId="793CE9DF" w:rsidR="002E0585" w:rsidRPr="002E0585" w:rsidRDefault="00C51FDA" w:rsidP="00BA1562">
      <w:pPr>
        <w:jc w:val="center"/>
        <w:rPr>
          <w:lang w:val="en-GB"/>
        </w:rPr>
      </w:pPr>
      <w:r w:rsidRPr="00C51FDA">
        <w:rPr>
          <w:rFonts w:ascii="Arial" w:hAnsi="Arial" w:cs="Arial"/>
          <w:sz w:val="20"/>
          <w:highlight w:val="yellow"/>
        </w:rPr>
        <w:t>&lt;End of Text Proposal&gt;</w:t>
      </w:r>
    </w:p>
    <w:sectPr w:rsidR="002E0585" w:rsidRPr="002E05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50BDA"/>
    <w:multiLevelType w:val="hybridMultilevel"/>
    <w:tmpl w:val="92A0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C4883"/>
    <w:multiLevelType w:val="hybridMultilevel"/>
    <w:tmpl w:val="8B1C4220"/>
    <w:lvl w:ilvl="0" w:tplc="D7DCBEC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B617C9"/>
    <w:multiLevelType w:val="hybridMultilevel"/>
    <w:tmpl w:val="34D2ABCE"/>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F90E4D"/>
    <w:multiLevelType w:val="hybridMultilevel"/>
    <w:tmpl w:val="4322D2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86C87"/>
    <w:multiLevelType w:val="hybridMultilevel"/>
    <w:tmpl w:val="49D0056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B9A52D2"/>
    <w:multiLevelType w:val="hybridMultilevel"/>
    <w:tmpl w:val="EFBCC7E4"/>
    <w:lvl w:ilvl="0" w:tplc="04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CF95D5A"/>
    <w:multiLevelType w:val="hybridMultilevel"/>
    <w:tmpl w:val="2FDA2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A4660F"/>
    <w:multiLevelType w:val="hybridMultilevel"/>
    <w:tmpl w:val="7CE0376A"/>
    <w:lvl w:ilvl="0" w:tplc="D7DCBEC0">
      <w:numFmt w:val="bullet"/>
      <w:lvlText w:val="-"/>
      <w:lvlJc w:val="left"/>
      <w:pPr>
        <w:ind w:left="360" w:hanging="360"/>
      </w:pPr>
      <w:rPr>
        <w:rFonts w:ascii="Times New Roman" w:eastAsia="Times New Roman" w:hAnsi="Times New Roman" w:cs="Times New Roman"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15:restartNumberingAfterBreak="0">
    <w:nsid w:val="43AE3296"/>
    <w:multiLevelType w:val="hybridMultilevel"/>
    <w:tmpl w:val="E208D8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8E456B"/>
    <w:multiLevelType w:val="hybridMultilevel"/>
    <w:tmpl w:val="977C1E4C"/>
    <w:lvl w:ilvl="0" w:tplc="D7DCBEC0">
      <w:numFmt w:val="bullet"/>
      <w:lvlText w:val="-"/>
      <w:lvlJc w:val="left"/>
      <w:pPr>
        <w:ind w:left="360" w:hanging="360"/>
      </w:pPr>
      <w:rPr>
        <w:rFonts w:ascii="Times New Roman" w:eastAsia="Times New Roman" w:hAnsi="Times New Roman" w:cs="Times New Roman"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4A4E6704"/>
    <w:multiLevelType w:val="hybridMultilevel"/>
    <w:tmpl w:val="A198D73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DF26A3"/>
    <w:multiLevelType w:val="hybridMultilevel"/>
    <w:tmpl w:val="140682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F21274"/>
    <w:multiLevelType w:val="hybridMultilevel"/>
    <w:tmpl w:val="3566D39A"/>
    <w:lvl w:ilvl="0" w:tplc="D7DCBEC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B0550D7"/>
    <w:multiLevelType w:val="hybridMultilevel"/>
    <w:tmpl w:val="782CD04E"/>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2"/>
  </w:num>
  <w:num w:numId="4">
    <w:abstractNumId w:val="14"/>
  </w:num>
  <w:num w:numId="5">
    <w:abstractNumId w:val="4"/>
  </w:num>
  <w:num w:numId="6">
    <w:abstractNumId w:val="1"/>
  </w:num>
  <w:num w:numId="7">
    <w:abstractNumId w:val="2"/>
  </w:num>
  <w:num w:numId="8">
    <w:abstractNumId w:val="15"/>
  </w:num>
  <w:num w:numId="9">
    <w:abstractNumId w:val="3"/>
  </w:num>
  <w:num w:numId="10">
    <w:abstractNumId w:val="7"/>
  </w:num>
  <w:num w:numId="11">
    <w:abstractNumId w:val="16"/>
  </w:num>
  <w:num w:numId="12">
    <w:abstractNumId w:val="9"/>
  </w:num>
  <w:num w:numId="13">
    <w:abstractNumId w:val="8"/>
  </w:num>
  <w:num w:numId="14">
    <w:abstractNumId w:val="5"/>
  </w:num>
  <w:num w:numId="15">
    <w:abstractNumId w:val="6"/>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8F6"/>
    <w:rsid w:val="00000D74"/>
    <w:rsid w:val="000028D2"/>
    <w:rsid w:val="000132AC"/>
    <w:rsid w:val="00015BB7"/>
    <w:rsid w:val="00023AD4"/>
    <w:rsid w:val="00026912"/>
    <w:rsid w:val="00033CB1"/>
    <w:rsid w:val="0004153C"/>
    <w:rsid w:val="00053A33"/>
    <w:rsid w:val="00060412"/>
    <w:rsid w:val="0006647C"/>
    <w:rsid w:val="000718B3"/>
    <w:rsid w:val="0007288B"/>
    <w:rsid w:val="000744B6"/>
    <w:rsid w:val="00075DBC"/>
    <w:rsid w:val="000763AA"/>
    <w:rsid w:val="00077CDD"/>
    <w:rsid w:val="00083A70"/>
    <w:rsid w:val="0008621D"/>
    <w:rsid w:val="000B5CBC"/>
    <w:rsid w:val="000B73F5"/>
    <w:rsid w:val="000C1209"/>
    <w:rsid w:val="000C14FE"/>
    <w:rsid w:val="000C20C6"/>
    <w:rsid w:val="000D321B"/>
    <w:rsid w:val="000D59FA"/>
    <w:rsid w:val="000D5F71"/>
    <w:rsid w:val="000D655D"/>
    <w:rsid w:val="000E428B"/>
    <w:rsid w:val="000F28E5"/>
    <w:rsid w:val="000F479B"/>
    <w:rsid w:val="000F6810"/>
    <w:rsid w:val="001059E5"/>
    <w:rsid w:val="001072C4"/>
    <w:rsid w:val="0010798B"/>
    <w:rsid w:val="001169A4"/>
    <w:rsid w:val="00120E9C"/>
    <w:rsid w:val="00133841"/>
    <w:rsid w:val="00134495"/>
    <w:rsid w:val="00134712"/>
    <w:rsid w:val="001356AB"/>
    <w:rsid w:val="00140C30"/>
    <w:rsid w:val="001559BE"/>
    <w:rsid w:val="001652FC"/>
    <w:rsid w:val="001832A0"/>
    <w:rsid w:val="00192BAF"/>
    <w:rsid w:val="00194DA8"/>
    <w:rsid w:val="001A5E90"/>
    <w:rsid w:val="001B550D"/>
    <w:rsid w:val="001B764F"/>
    <w:rsid w:val="001B79B7"/>
    <w:rsid w:val="001C59D3"/>
    <w:rsid w:val="001D08F6"/>
    <w:rsid w:val="001E102D"/>
    <w:rsid w:val="001E3E2D"/>
    <w:rsid w:val="001F3ECA"/>
    <w:rsid w:val="001F4998"/>
    <w:rsid w:val="001F6270"/>
    <w:rsid w:val="001F705B"/>
    <w:rsid w:val="00205BB4"/>
    <w:rsid w:val="0021796F"/>
    <w:rsid w:val="002247B4"/>
    <w:rsid w:val="00235A78"/>
    <w:rsid w:val="00240E3C"/>
    <w:rsid w:val="00241E83"/>
    <w:rsid w:val="00246DE8"/>
    <w:rsid w:val="002528D3"/>
    <w:rsid w:val="0025780B"/>
    <w:rsid w:val="00261E70"/>
    <w:rsid w:val="00274296"/>
    <w:rsid w:val="002747BA"/>
    <w:rsid w:val="00276D11"/>
    <w:rsid w:val="00280D1E"/>
    <w:rsid w:val="00285DA2"/>
    <w:rsid w:val="002931A3"/>
    <w:rsid w:val="00294EF0"/>
    <w:rsid w:val="002950E6"/>
    <w:rsid w:val="00296B4D"/>
    <w:rsid w:val="002C4B7C"/>
    <w:rsid w:val="002C758D"/>
    <w:rsid w:val="002D2630"/>
    <w:rsid w:val="002E0585"/>
    <w:rsid w:val="002E245B"/>
    <w:rsid w:val="002E2EC5"/>
    <w:rsid w:val="002E72D3"/>
    <w:rsid w:val="002F156C"/>
    <w:rsid w:val="002F44B4"/>
    <w:rsid w:val="002F5994"/>
    <w:rsid w:val="00306208"/>
    <w:rsid w:val="003160CE"/>
    <w:rsid w:val="003162F0"/>
    <w:rsid w:val="00322AC8"/>
    <w:rsid w:val="00331D6E"/>
    <w:rsid w:val="00333761"/>
    <w:rsid w:val="00341686"/>
    <w:rsid w:val="0034480E"/>
    <w:rsid w:val="003452AB"/>
    <w:rsid w:val="003648B1"/>
    <w:rsid w:val="00367CAF"/>
    <w:rsid w:val="00370977"/>
    <w:rsid w:val="00377665"/>
    <w:rsid w:val="00381CC5"/>
    <w:rsid w:val="003906DC"/>
    <w:rsid w:val="003913C8"/>
    <w:rsid w:val="00396173"/>
    <w:rsid w:val="003B37E3"/>
    <w:rsid w:val="003C324C"/>
    <w:rsid w:val="003C4437"/>
    <w:rsid w:val="003C74B1"/>
    <w:rsid w:val="003D0DB2"/>
    <w:rsid w:val="003D0F58"/>
    <w:rsid w:val="003D430C"/>
    <w:rsid w:val="003D6F64"/>
    <w:rsid w:val="003E5A21"/>
    <w:rsid w:val="004068F6"/>
    <w:rsid w:val="00407AF0"/>
    <w:rsid w:val="00412440"/>
    <w:rsid w:val="004145D5"/>
    <w:rsid w:val="004177F2"/>
    <w:rsid w:val="004237B3"/>
    <w:rsid w:val="00431BA9"/>
    <w:rsid w:val="00431EF0"/>
    <w:rsid w:val="0044606B"/>
    <w:rsid w:val="00454268"/>
    <w:rsid w:val="00460689"/>
    <w:rsid w:val="00463D2D"/>
    <w:rsid w:val="004705AA"/>
    <w:rsid w:val="00473CBE"/>
    <w:rsid w:val="004740F4"/>
    <w:rsid w:val="0047562F"/>
    <w:rsid w:val="004766B9"/>
    <w:rsid w:val="004816E2"/>
    <w:rsid w:val="0049508F"/>
    <w:rsid w:val="00495691"/>
    <w:rsid w:val="004A3E8D"/>
    <w:rsid w:val="004B1977"/>
    <w:rsid w:val="004B5A97"/>
    <w:rsid w:val="004D3F80"/>
    <w:rsid w:val="004D4518"/>
    <w:rsid w:val="004D64E1"/>
    <w:rsid w:val="004D6EA8"/>
    <w:rsid w:val="004D72DB"/>
    <w:rsid w:val="004D7378"/>
    <w:rsid w:val="004E1155"/>
    <w:rsid w:val="004E13F6"/>
    <w:rsid w:val="004F13AA"/>
    <w:rsid w:val="004F739D"/>
    <w:rsid w:val="004F7E55"/>
    <w:rsid w:val="0050353F"/>
    <w:rsid w:val="00510A22"/>
    <w:rsid w:val="00513D6A"/>
    <w:rsid w:val="0051755D"/>
    <w:rsid w:val="00521931"/>
    <w:rsid w:val="00527610"/>
    <w:rsid w:val="00530D6C"/>
    <w:rsid w:val="0055545F"/>
    <w:rsid w:val="00555A3C"/>
    <w:rsid w:val="00555B74"/>
    <w:rsid w:val="0056588F"/>
    <w:rsid w:val="005705B8"/>
    <w:rsid w:val="00573B53"/>
    <w:rsid w:val="00575B51"/>
    <w:rsid w:val="00576734"/>
    <w:rsid w:val="00582022"/>
    <w:rsid w:val="00582D38"/>
    <w:rsid w:val="005861FD"/>
    <w:rsid w:val="005949C0"/>
    <w:rsid w:val="005A44C0"/>
    <w:rsid w:val="005B05F3"/>
    <w:rsid w:val="005B073E"/>
    <w:rsid w:val="005B088A"/>
    <w:rsid w:val="005B44A4"/>
    <w:rsid w:val="005B5B18"/>
    <w:rsid w:val="005C1C2E"/>
    <w:rsid w:val="005C7B55"/>
    <w:rsid w:val="005D5D64"/>
    <w:rsid w:val="005E00E8"/>
    <w:rsid w:val="005E38F6"/>
    <w:rsid w:val="005E3F76"/>
    <w:rsid w:val="005E5A4F"/>
    <w:rsid w:val="005E730B"/>
    <w:rsid w:val="005F6C01"/>
    <w:rsid w:val="005F7D32"/>
    <w:rsid w:val="00606BEA"/>
    <w:rsid w:val="00615311"/>
    <w:rsid w:val="00622E7B"/>
    <w:rsid w:val="00626255"/>
    <w:rsid w:val="0063046B"/>
    <w:rsid w:val="00637338"/>
    <w:rsid w:val="00652B31"/>
    <w:rsid w:val="00656EBA"/>
    <w:rsid w:val="006702B2"/>
    <w:rsid w:val="00682B45"/>
    <w:rsid w:val="00692B3F"/>
    <w:rsid w:val="0069310F"/>
    <w:rsid w:val="006934DA"/>
    <w:rsid w:val="006A4BF7"/>
    <w:rsid w:val="006A7A27"/>
    <w:rsid w:val="006B14DC"/>
    <w:rsid w:val="006B2930"/>
    <w:rsid w:val="006C3ADA"/>
    <w:rsid w:val="006C61AE"/>
    <w:rsid w:val="006D7611"/>
    <w:rsid w:val="006E09C7"/>
    <w:rsid w:val="006E3E5E"/>
    <w:rsid w:val="006E56ED"/>
    <w:rsid w:val="006E6970"/>
    <w:rsid w:val="006F32C0"/>
    <w:rsid w:val="006F3ED2"/>
    <w:rsid w:val="006F4BEF"/>
    <w:rsid w:val="0070185A"/>
    <w:rsid w:val="00716997"/>
    <w:rsid w:val="0072403D"/>
    <w:rsid w:val="0072662F"/>
    <w:rsid w:val="00745400"/>
    <w:rsid w:val="0075716B"/>
    <w:rsid w:val="00760ACC"/>
    <w:rsid w:val="0076312C"/>
    <w:rsid w:val="007648B1"/>
    <w:rsid w:val="007668FB"/>
    <w:rsid w:val="00775254"/>
    <w:rsid w:val="007775A3"/>
    <w:rsid w:val="007862CC"/>
    <w:rsid w:val="00786C95"/>
    <w:rsid w:val="00791E9B"/>
    <w:rsid w:val="00794A9B"/>
    <w:rsid w:val="007A7069"/>
    <w:rsid w:val="007C4A9A"/>
    <w:rsid w:val="007C5A31"/>
    <w:rsid w:val="007E7158"/>
    <w:rsid w:val="00804338"/>
    <w:rsid w:val="00806B93"/>
    <w:rsid w:val="00810671"/>
    <w:rsid w:val="00820CCC"/>
    <w:rsid w:val="00837A7F"/>
    <w:rsid w:val="0084640F"/>
    <w:rsid w:val="00846F17"/>
    <w:rsid w:val="00862F81"/>
    <w:rsid w:val="00863AC5"/>
    <w:rsid w:val="00867C54"/>
    <w:rsid w:val="008726C1"/>
    <w:rsid w:val="00875F30"/>
    <w:rsid w:val="008944DB"/>
    <w:rsid w:val="008A0A01"/>
    <w:rsid w:val="008B3E8E"/>
    <w:rsid w:val="008B4330"/>
    <w:rsid w:val="008B5018"/>
    <w:rsid w:val="008B6DEE"/>
    <w:rsid w:val="008C72AB"/>
    <w:rsid w:val="008D1EC4"/>
    <w:rsid w:val="008D4CF5"/>
    <w:rsid w:val="008E68FC"/>
    <w:rsid w:val="008F0D61"/>
    <w:rsid w:val="008F0E22"/>
    <w:rsid w:val="00904721"/>
    <w:rsid w:val="009062AF"/>
    <w:rsid w:val="0091049C"/>
    <w:rsid w:val="009221B2"/>
    <w:rsid w:val="00932ED8"/>
    <w:rsid w:val="00934CFF"/>
    <w:rsid w:val="0093531F"/>
    <w:rsid w:val="00943090"/>
    <w:rsid w:val="009443CA"/>
    <w:rsid w:val="00962167"/>
    <w:rsid w:val="009729A6"/>
    <w:rsid w:val="00991374"/>
    <w:rsid w:val="009A039A"/>
    <w:rsid w:val="009A1313"/>
    <w:rsid w:val="009A2340"/>
    <w:rsid w:val="009A25FC"/>
    <w:rsid w:val="009A370C"/>
    <w:rsid w:val="009A4F35"/>
    <w:rsid w:val="009B26A9"/>
    <w:rsid w:val="009B3D04"/>
    <w:rsid w:val="009B49D7"/>
    <w:rsid w:val="009B6E2F"/>
    <w:rsid w:val="009C23FC"/>
    <w:rsid w:val="009C3BE2"/>
    <w:rsid w:val="009C6AF1"/>
    <w:rsid w:val="009D1EFC"/>
    <w:rsid w:val="009E1239"/>
    <w:rsid w:val="009E1755"/>
    <w:rsid w:val="009E40F3"/>
    <w:rsid w:val="009E6AC7"/>
    <w:rsid w:val="009F0CD5"/>
    <w:rsid w:val="00A00CCA"/>
    <w:rsid w:val="00A12056"/>
    <w:rsid w:val="00A12AC6"/>
    <w:rsid w:val="00A15B62"/>
    <w:rsid w:val="00A1691E"/>
    <w:rsid w:val="00A248A7"/>
    <w:rsid w:val="00A425C8"/>
    <w:rsid w:val="00A558C8"/>
    <w:rsid w:val="00A63274"/>
    <w:rsid w:val="00A7329F"/>
    <w:rsid w:val="00A74A3F"/>
    <w:rsid w:val="00A8650D"/>
    <w:rsid w:val="00A96BAC"/>
    <w:rsid w:val="00AA239C"/>
    <w:rsid w:val="00AA46B3"/>
    <w:rsid w:val="00AA63D1"/>
    <w:rsid w:val="00AB0458"/>
    <w:rsid w:val="00AB5C03"/>
    <w:rsid w:val="00AC0FB7"/>
    <w:rsid w:val="00AC4BD1"/>
    <w:rsid w:val="00AD0EBA"/>
    <w:rsid w:val="00AD28D1"/>
    <w:rsid w:val="00AD5D26"/>
    <w:rsid w:val="00AE2FEF"/>
    <w:rsid w:val="00AF4864"/>
    <w:rsid w:val="00B015AE"/>
    <w:rsid w:val="00B114C6"/>
    <w:rsid w:val="00B12128"/>
    <w:rsid w:val="00B138F6"/>
    <w:rsid w:val="00B17FA0"/>
    <w:rsid w:val="00B20DDD"/>
    <w:rsid w:val="00B40286"/>
    <w:rsid w:val="00B60B19"/>
    <w:rsid w:val="00B62808"/>
    <w:rsid w:val="00B7706D"/>
    <w:rsid w:val="00B849E2"/>
    <w:rsid w:val="00B92E08"/>
    <w:rsid w:val="00B94B3C"/>
    <w:rsid w:val="00BA1562"/>
    <w:rsid w:val="00BA35C2"/>
    <w:rsid w:val="00BA4219"/>
    <w:rsid w:val="00BC7242"/>
    <w:rsid w:val="00BD305D"/>
    <w:rsid w:val="00BD4BF3"/>
    <w:rsid w:val="00BE315F"/>
    <w:rsid w:val="00BE3B86"/>
    <w:rsid w:val="00BF0DB3"/>
    <w:rsid w:val="00C01CB1"/>
    <w:rsid w:val="00C050CF"/>
    <w:rsid w:val="00C20061"/>
    <w:rsid w:val="00C20308"/>
    <w:rsid w:val="00C21D8F"/>
    <w:rsid w:val="00C37A0D"/>
    <w:rsid w:val="00C4103B"/>
    <w:rsid w:val="00C44476"/>
    <w:rsid w:val="00C4508B"/>
    <w:rsid w:val="00C51FDA"/>
    <w:rsid w:val="00C52AF6"/>
    <w:rsid w:val="00C5596F"/>
    <w:rsid w:val="00C65769"/>
    <w:rsid w:val="00C740D3"/>
    <w:rsid w:val="00C74850"/>
    <w:rsid w:val="00C7576D"/>
    <w:rsid w:val="00C75ACC"/>
    <w:rsid w:val="00C77B62"/>
    <w:rsid w:val="00C817AD"/>
    <w:rsid w:val="00C845FC"/>
    <w:rsid w:val="00C9109B"/>
    <w:rsid w:val="00CA4E77"/>
    <w:rsid w:val="00CA59F8"/>
    <w:rsid w:val="00CB076F"/>
    <w:rsid w:val="00CB407E"/>
    <w:rsid w:val="00CC0328"/>
    <w:rsid w:val="00CC66E4"/>
    <w:rsid w:val="00CD1E9D"/>
    <w:rsid w:val="00CD20DC"/>
    <w:rsid w:val="00CD46A0"/>
    <w:rsid w:val="00CD4EA2"/>
    <w:rsid w:val="00CD6AA1"/>
    <w:rsid w:val="00CD76D3"/>
    <w:rsid w:val="00CE3299"/>
    <w:rsid w:val="00CF0144"/>
    <w:rsid w:val="00CF1697"/>
    <w:rsid w:val="00CF7E21"/>
    <w:rsid w:val="00D00CC4"/>
    <w:rsid w:val="00D02E82"/>
    <w:rsid w:val="00D046A5"/>
    <w:rsid w:val="00D048BA"/>
    <w:rsid w:val="00D07DC9"/>
    <w:rsid w:val="00D10A1A"/>
    <w:rsid w:val="00D10C0E"/>
    <w:rsid w:val="00D267C1"/>
    <w:rsid w:val="00D31A25"/>
    <w:rsid w:val="00D34A22"/>
    <w:rsid w:val="00D366E3"/>
    <w:rsid w:val="00D369F1"/>
    <w:rsid w:val="00D43685"/>
    <w:rsid w:val="00D45F0E"/>
    <w:rsid w:val="00D47AA9"/>
    <w:rsid w:val="00D5051E"/>
    <w:rsid w:val="00D5235F"/>
    <w:rsid w:val="00D60725"/>
    <w:rsid w:val="00D67423"/>
    <w:rsid w:val="00D7604E"/>
    <w:rsid w:val="00D776CD"/>
    <w:rsid w:val="00D875F5"/>
    <w:rsid w:val="00DA1744"/>
    <w:rsid w:val="00DA505A"/>
    <w:rsid w:val="00DC62D4"/>
    <w:rsid w:val="00DE0D58"/>
    <w:rsid w:val="00DE13BA"/>
    <w:rsid w:val="00DE1FEB"/>
    <w:rsid w:val="00DE5B2D"/>
    <w:rsid w:val="00DF2213"/>
    <w:rsid w:val="00DF4A7E"/>
    <w:rsid w:val="00DF5171"/>
    <w:rsid w:val="00DF69B6"/>
    <w:rsid w:val="00E15436"/>
    <w:rsid w:val="00E16472"/>
    <w:rsid w:val="00E173C4"/>
    <w:rsid w:val="00E32D7C"/>
    <w:rsid w:val="00E33751"/>
    <w:rsid w:val="00E34570"/>
    <w:rsid w:val="00E3601D"/>
    <w:rsid w:val="00E406C2"/>
    <w:rsid w:val="00E4402A"/>
    <w:rsid w:val="00E44BF9"/>
    <w:rsid w:val="00E516E4"/>
    <w:rsid w:val="00E60A2C"/>
    <w:rsid w:val="00E669BD"/>
    <w:rsid w:val="00E67894"/>
    <w:rsid w:val="00E729F0"/>
    <w:rsid w:val="00E756AD"/>
    <w:rsid w:val="00E757A3"/>
    <w:rsid w:val="00E90200"/>
    <w:rsid w:val="00E91208"/>
    <w:rsid w:val="00EA72A0"/>
    <w:rsid w:val="00EA7F50"/>
    <w:rsid w:val="00EB0DBC"/>
    <w:rsid w:val="00EB0FEA"/>
    <w:rsid w:val="00EB3C52"/>
    <w:rsid w:val="00EC2231"/>
    <w:rsid w:val="00EC25B9"/>
    <w:rsid w:val="00EC42E8"/>
    <w:rsid w:val="00EC5658"/>
    <w:rsid w:val="00EC79D9"/>
    <w:rsid w:val="00EE0AA9"/>
    <w:rsid w:val="00EE6C08"/>
    <w:rsid w:val="00EF08D5"/>
    <w:rsid w:val="00EF4D75"/>
    <w:rsid w:val="00F06F9F"/>
    <w:rsid w:val="00F12D70"/>
    <w:rsid w:val="00F14AD1"/>
    <w:rsid w:val="00F23FE5"/>
    <w:rsid w:val="00F26886"/>
    <w:rsid w:val="00F269F5"/>
    <w:rsid w:val="00F31264"/>
    <w:rsid w:val="00F31D0D"/>
    <w:rsid w:val="00F3554E"/>
    <w:rsid w:val="00F37FA7"/>
    <w:rsid w:val="00F4544E"/>
    <w:rsid w:val="00F5037A"/>
    <w:rsid w:val="00F56170"/>
    <w:rsid w:val="00F608F9"/>
    <w:rsid w:val="00F63376"/>
    <w:rsid w:val="00F6492D"/>
    <w:rsid w:val="00F73B9B"/>
    <w:rsid w:val="00F75B34"/>
    <w:rsid w:val="00F85BF1"/>
    <w:rsid w:val="00F8626E"/>
    <w:rsid w:val="00F87F49"/>
    <w:rsid w:val="00F93B16"/>
    <w:rsid w:val="00F96020"/>
    <w:rsid w:val="00FA2300"/>
    <w:rsid w:val="00FA6564"/>
    <w:rsid w:val="00FB3F96"/>
    <w:rsid w:val="00FC2EC1"/>
    <w:rsid w:val="00FC4ACE"/>
    <w:rsid w:val="00FC4DF2"/>
    <w:rsid w:val="00FD7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8B7C1"/>
  <w15:chartTrackingRefBased/>
  <w15:docId w15:val="{5010E841-5C25-46F1-8DA7-ECF3B0705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0DB2"/>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E058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E058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E058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E0585"/>
    <w:pPr>
      <w:numPr>
        <w:ilvl w:val="3"/>
      </w:numPr>
      <w:outlineLvl w:val="3"/>
    </w:pPr>
    <w:rPr>
      <w:sz w:val="24"/>
      <w:szCs w:val="24"/>
    </w:rPr>
  </w:style>
  <w:style w:type="paragraph" w:styleId="Heading5">
    <w:name w:val="heading 5"/>
    <w:basedOn w:val="Heading4"/>
    <w:next w:val="Normal"/>
    <w:link w:val="Heading5Char"/>
    <w:qFormat/>
    <w:rsid w:val="002E0585"/>
    <w:pPr>
      <w:numPr>
        <w:ilvl w:val="4"/>
      </w:numPr>
      <w:outlineLvl w:val="4"/>
    </w:pPr>
    <w:rPr>
      <w:sz w:val="22"/>
      <w:szCs w:val="22"/>
    </w:rPr>
  </w:style>
  <w:style w:type="paragraph" w:styleId="Heading6">
    <w:name w:val="heading 6"/>
    <w:basedOn w:val="Normal"/>
    <w:next w:val="Normal"/>
    <w:link w:val="Heading6Char"/>
    <w:qFormat/>
    <w:rsid w:val="002E0585"/>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2E0585"/>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2E0585"/>
    <w:pPr>
      <w:numPr>
        <w:ilvl w:val="7"/>
      </w:numPr>
      <w:outlineLvl w:val="7"/>
    </w:pPr>
  </w:style>
  <w:style w:type="paragraph" w:styleId="Heading9">
    <w:name w:val="heading 9"/>
    <w:basedOn w:val="Heading8"/>
    <w:next w:val="Normal"/>
    <w:link w:val="Heading9Char"/>
    <w:qFormat/>
    <w:rsid w:val="002E058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E0585"/>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E0585"/>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E0585"/>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E058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E0585"/>
    <w:rPr>
      <w:rFonts w:ascii="Arial" w:eastAsia="Times New Roman" w:hAnsi="Arial" w:cs="Arial"/>
      <w:lang w:val="en-GB" w:eastAsia="zh-CN"/>
    </w:rPr>
  </w:style>
  <w:style w:type="character" w:customStyle="1" w:styleId="Heading6Char">
    <w:name w:val="Heading 6 Char"/>
    <w:basedOn w:val="DefaultParagraphFont"/>
    <w:link w:val="Heading6"/>
    <w:rsid w:val="002E058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E058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E058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E0585"/>
    <w:rPr>
      <w:rFonts w:ascii="Arial" w:eastAsia="Times New Roman" w:hAnsi="Arial" w:cs="Arial"/>
      <w:sz w:val="20"/>
      <w:szCs w:val="20"/>
      <w:lang w:val="en-GB" w:eastAsia="zh-CN"/>
    </w:rPr>
  </w:style>
  <w:style w:type="paragraph" w:customStyle="1" w:styleId="3GPPHeader">
    <w:name w:val="3GPP_Header"/>
    <w:basedOn w:val="Normal"/>
    <w:rsid w:val="002E058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Doc-text2">
    <w:name w:val="Doc-text2"/>
    <w:basedOn w:val="Normal"/>
    <w:link w:val="Doc-text2Char"/>
    <w:qFormat/>
    <w:rsid w:val="002E0585"/>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2E0585"/>
    <w:rPr>
      <w:rFonts w:ascii="Arial" w:eastAsia="MS Mincho" w:hAnsi="Arial" w:cs="Times New Roman"/>
      <w:sz w:val="20"/>
      <w:szCs w:val="24"/>
      <w:lang w:val="en-GB" w:eastAsia="en-GB"/>
    </w:rPr>
  </w:style>
  <w:style w:type="paragraph" w:customStyle="1" w:styleId="Observation">
    <w:name w:val="Observation"/>
    <w:basedOn w:val="Normal"/>
    <w:qFormat/>
    <w:rsid w:val="002E0585"/>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Reference">
    <w:name w:val="Reference"/>
    <w:basedOn w:val="Normal"/>
    <w:rsid w:val="002E0585"/>
    <w:pPr>
      <w:numPr>
        <w:numId w:val="3"/>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ListParagraph">
    <w:name w:val="List Paragraph"/>
    <w:basedOn w:val="Normal"/>
    <w:uiPriority w:val="34"/>
    <w:qFormat/>
    <w:rsid w:val="00015BB7"/>
    <w:pPr>
      <w:ind w:left="720"/>
      <w:contextualSpacing/>
    </w:pPr>
  </w:style>
  <w:style w:type="paragraph" w:styleId="BalloonText">
    <w:name w:val="Balloon Text"/>
    <w:basedOn w:val="Normal"/>
    <w:link w:val="BalloonTextChar"/>
    <w:uiPriority w:val="99"/>
    <w:semiHidden/>
    <w:unhideWhenUsed/>
    <w:rsid w:val="00D366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6E3"/>
    <w:rPr>
      <w:rFonts w:ascii="Segoe UI" w:hAnsi="Segoe UI" w:cs="Segoe UI"/>
      <w:sz w:val="18"/>
      <w:szCs w:val="18"/>
    </w:rPr>
  </w:style>
  <w:style w:type="character" w:styleId="CommentReference">
    <w:name w:val="annotation reference"/>
    <w:basedOn w:val="DefaultParagraphFont"/>
    <w:uiPriority w:val="99"/>
    <w:semiHidden/>
    <w:unhideWhenUsed/>
    <w:rsid w:val="00D366E3"/>
    <w:rPr>
      <w:sz w:val="16"/>
      <w:szCs w:val="16"/>
    </w:rPr>
  </w:style>
  <w:style w:type="paragraph" w:styleId="CommentText">
    <w:name w:val="annotation text"/>
    <w:basedOn w:val="Normal"/>
    <w:link w:val="CommentTextChar"/>
    <w:uiPriority w:val="99"/>
    <w:semiHidden/>
    <w:unhideWhenUsed/>
    <w:rsid w:val="00D366E3"/>
    <w:pPr>
      <w:spacing w:line="240" w:lineRule="auto"/>
    </w:pPr>
    <w:rPr>
      <w:sz w:val="20"/>
      <w:szCs w:val="20"/>
    </w:rPr>
  </w:style>
  <w:style w:type="character" w:customStyle="1" w:styleId="CommentTextChar">
    <w:name w:val="Comment Text Char"/>
    <w:basedOn w:val="DefaultParagraphFont"/>
    <w:link w:val="CommentText"/>
    <w:uiPriority w:val="99"/>
    <w:semiHidden/>
    <w:rsid w:val="00D366E3"/>
    <w:rPr>
      <w:sz w:val="20"/>
      <w:szCs w:val="20"/>
    </w:rPr>
  </w:style>
  <w:style w:type="paragraph" w:styleId="CommentSubject">
    <w:name w:val="annotation subject"/>
    <w:basedOn w:val="CommentText"/>
    <w:next w:val="CommentText"/>
    <w:link w:val="CommentSubjectChar"/>
    <w:uiPriority w:val="99"/>
    <w:semiHidden/>
    <w:unhideWhenUsed/>
    <w:rsid w:val="00D366E3"/>
    <w:rPr>
      <w:b/>
      <w:bCs/>
    </w:rPr>
  </w:style>
  <w:style w:type="character" w:customStyle="1" w:styleId="CommentSubjectChar">
    <w:name w:val="Comment Subject Char"/>
    <w:basedOn w:val="CommentTextChar"/>
    <w:link w:val="CommentSubject"/>
    <w:uiPriority w:val="99"/>
    <w:semiHidden/>
    <w:rsid w:val="00D366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6798">
      <w:bodyDiv w:val="1"/>
      <w:marLeft w:val="0"/>
      <w:marRight w:val="0"/>
      <w:marTop w:val="0"/>
      <w:marBottom w:val="0"/>
      <w:divBdr>
        <w:top w:val="none" w:sz="0" w:space="0" w:color="auto"/>
        <w:left w:val="none" w:sz="0" w:space="0" w:color="auto"/>
        <w:bottom w:val="none" w:sz="0" w:space="0" w:color="auto"/>
        <w:right w:val="none" w:sz="0" w:space="0" w:color="auto"/>
      </w:divBdr>
    </w:div>
    <w:div w:id="114354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7A986-27C1-42E0-AEDA-9201B733A5C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0853B9F-7D46-4DB3-87D2-74B67FE086DA}">
  <ds:schemaRefs>
    <ds:schemaRef ds:uri="http://schemas.microsoft.com/sharepoint/v3/contenttype/forms"/>
  </ds:schemaRefs>
</ds:datastoreItem>
</file>

<file path=customXml/itemProps3.xml><?xml version="1.0" encoding="utf-8"?>
<ds:datastoreItem xmlns:ds="http://schemas.openxmlformats.org/officeDocument/2006/customXml" ds:itemID="{7D01A848-D8AD-4930-9C20-109BACC90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5BDB12-60A5-4F2F-B4CD-5FC6CD86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2290</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24</cp:revision>
  <dcterms:created xsi:type="dcterms:W3CDTF">2019-05-02T23:44:00Z</dcterms:created>
  <dcterms:modified xsi:type="dcterms:W3CDTF">2019-05-03T02:00:00Z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